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C1" w:rsidRDefault="004970FF">
      <w:pPr>
        <w:spacing w:line="360" w:lineRule="auto"/>
        <w:ind w:firstLine="643"/>
        <w:jc w:val="center"/>
        <w:rPr>
          <w:rFonts w:ascii="黑体" w:eastAsia="黑体" w:hAnsi="黑体"/>
          <w:b/>
          <w:sz w:val="32"/>
          <w:szCs w:val="28"/>
        </w:rPr>
      </w:pPr>
      <w:r>
        <w:rPr>
          <w:rFonts w:ascii="黑体" w:eastAsia="黑体" w:hAnsi="黑体" w:hint="eastAsia"/>
          <w:b/>
          <w:sz w:val="32"/>
          <w:szCs w:val="28"/>
        </w:rPr>
        <w:t>《</w:t>
      </w:r>
      <w:r>
        <w:rPr>
          <w:rFonts w:ascii="黑体" w:eastAsia="黑体" w:hAnsi="黑体" w:hint="eastAsia"/>
          <w:b/>
          <w:sz w:val="32"/>
          <w:szCs w:val="28"/>
        </w:rPr>
        <w:t>20</w:t>
      </w:r>
      <w:r>
        <w:rPr>
          <w:rFonts w:ascii="黑体" w:eastAsia="黑体" w:hAnsi="黑体"/>
          <w:b/>
          <w:sz w:val="32"/>
          <w:szCs w:val="28"/>
        </w:rPr>
        <w:t>2</w:t>
      </w:r>
      <w:r>
        <w:rPr>
          <w:rFonts w:ascii="黑体" w:eastAsia="黑体" w:hAnsi="黑体" w:hint="eastAsia"/>
          <w:b/>
          <w:sz w:val="32"/>
          <w:szCs w:val="28"/>
        </w:rPr>
        <w:t>2</w:t>
      </w:r>
      <w:r>
        <w:rPr>
          <w:rFonts w:ascii="黑体" w:eastAsia="黑体" w:hAnsi="黑体" w:hint="eastAsia"/>
          <w:b/>
          <w:sz w:val="32"/>
          <w:szCs w:val="28"/>
        </w:rPr>
        <w:t>年度天津市银行业社会责任报告》</w:t>
      </w:r>
    </w:p>
    <w:p w:rsidR="001013C1" w:rsidRDefault="004970FF">
      <w:pPr>
        <w:spacing w:line="360" w:lineRule="auto"/>
        <w:ind w:firstLine="643"/>
        <w:jc w:val="center"/>
        <w:rPr>
          <w:rFonts w:ascii="黑体" w:eastAsia="黑体" w:hAnsi="黑体"/>
          <w:b/>
          <w:sz w:val="32"/>
          <w:szCs w:val="28"/>
        </w:rPr>
      </w:pPr>
      <w:r>
        <w:rPr>
          <w:rFonts w:ascii="黑体" w:eastAsia="黑体" w:hAnsi="黑体" w:hint="eastAsia"/>
          <w:b/>
          <w:sz w:val="32"/>
          <w:szCs w:val="28"/>
        </w:rPr>
        <w:t>定性材料报送模板</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68"/>
        <w:gridCol w:w="6854"/>
      </w:tblGrid>
      <w:tr w:rsidR="001013C1">
        <w:tc>
          <w:tcPr>
            <w:tcW w:w="8522" w:type="dxa"/>
            <w:gridSpan w:val="2"/>
            <w:shd w:val="clear" w:color="auto" w:fill="auto"/>
          </w:tcPr>
          <w:p w:rsidR="001013C1" w:rsidRDefault="004970FF">
            <w:pPr>
              <w:spacing w:line="360" w:lineRule="auto"/>
              <w:ind w:firstLineChars="0" w:firstLine="0"/>
              <w:rPr>
                <w:rFonts w:ascii="宋体" w:hAnsi="宋体"/>
                <w:b/>
                <w:sz w:val="24"/>
                <w:szCs w:val="24"/>
              </w:rPr>
            </w:pPr>
            <w:r>
              <w:rPr>
                <w:rFonts w:ascii="宋体" w:hAnsi="宋体" w:hint="eastAsia"/>
                <w:b/>
                <w:sz w:val="24"/>
                <w:szCs w:val="24"/>
              </w:rPr>
              <w:t>定性材料填报说明：</w:t>
            </w:r>
          </w:p>
          <w:p w:rsidR="001013C1" w:rsidRDefault="004970FF">
            <w:pPr>
              <w:numPr>
                <w:ilvl w:val="0"/>
                <w:numId w:val="1"/>
              </w:numPr>
              <w:spacing w:line="360" w:lineRule="auto"/>
              <w:ind w:firstLineChars="0" w:firstLine="0"/>
              <w:rPr>
                <w:rFonts w:ascii="宋体" w:hAnsi="宋体"/>
                <w:sz w:val="24"/>
                <w:szCs w:val="24"/>
              </w:rPr>
            </w:pPr>
            <w:r>
              <w:rPr>
                <w:rFonts w:ascii="宋体" w:hAnsi="宋体" w:hint="eastAsia"/>
                <w:sz w:val="24"/>
                <w:szCs w:val="24"/>
              </w:rPr>
              <w:t>文字材料请直接粘贴在此</w:t>
            </w:r>
            <w:r>
              <w:rPr>
                <w:rFonts w:ascii="宋体" w:hAnsi="宋体" w:hint="eastAsia"/>
                <w:sz w:val="24"/>
                <w:szCs w:val="24"/>
              </w:rPr>
              <w:t>word</w:t>
            </w:r>
            <w:r>
              <w:rPr>
                <w:rFonts w:ascii="宋体" w:hAnsi="宋体" w:hint="eastAsia"/>
                <w:sz w:val="24"/>
                <w:szCs w:val="24"/>
              </w:rPr>
              <w:t>文件中相应指标的方框内；</w:t>
            </w:r>
          </w:p>
          <w:p w:rsidR="001013C1" w:rsidRDefault="004970FF">
            <w:pPr>
              <w:numPr>
                <w:ilvl w:val="0"/>
                <w:numId w:val="1"/>
              </w:numPr>
              <w:spacing w:line="360" w:lineRule="auto"/>
              <w:ind w:firstLineChars="0" w:firstLine="0"/>
              <w:rPr>
                <w:rFonts w:ascii="宋体" w:hAnsi="宋体"/>
                <w:sz w:val="24"/>
                <w:szCs w:val="24"/>
              </w:rPr>
            </w:pPr>
            <w:r>
              <w:rPr>
                <w:rFonts w:ascii="宋体" w:hAnsi="宋体" w:hint="eastAsia"/>
                <w:sz w:val="24"/>
                <w:szCs w:val="24"/>
              </w:rPr>
              <w:t>请</w:t>
            </w:r>
            <w:r>
              <w:rPr>
                <w:rFonts w:ascii="宋体" w:hAnsi="宋体" w:hint="eastAsia"/>
                <w:sz w:val="24"/>
                <w:szCs w:val="24"/>
              </w:rPr>
              <w:t>以附件形式</w:t>
            </w:r>
            <w:r>
              <w:rPr>
                <w:rFonts w:ascii="宋体" w:hAnsi="宋体" w:hint="eastAsia"/>
                <w:sz w:val="24"/>
                <w:szCs w:val="24"/>
              </w:rPr>
              <w:t>单独提供</w:t>
            </w:r>
            <w:r>
              <w:rPr>
                <w:rFonts w:ascii="宋体" w:hAnsi="宋体" w:hint="eastAsia"/>
                <w:b/>
                <w:color w:val="FF0000"/>
                <w:sz w:val="24"/>
                <w:szCs w:val="24"/>
              </w:rPr>
              <w:t>1MB</w:t>
            </w:r>
            <w:r>
              <w:rPr>
                <w:rFonts w:ascii="宋体" w:hAnsi="宋体" w:hint="eastAsia"/>
                <w:b/>
                <w:color w:val="FF0000"/>
                <w:sz w:val="24"/>
                <w:szCs w:val="24"/>
              </w:rPr>
              <w:t>以上</w:t>
            </w:r>
            <w:r>
              <w:rPr>
                <w:rFonts w:ascii="宋体" w:hAnsi="宋体" w:hint="eastAsia"/>
                <w:sz w:val="24"/>
                <w:szCs w:val="24"/>
              </w:rPr>
              <w:t>高清晰、美观的图片</w:t>
            </w:r>
            <w:r>
              <w:rPr>
                <w:rFonts w:ascii="宋体" w:hAnsi="宋体" w:hint="eastAsia"/>
                <w:sz w:val="24"/>
                <w:szCs w:val="24"/>
              </w:rPr>
              <w:t>素材</w:t>
            </w:r>
            <w:r>
              <w:rPr>
                <w:rFonts w:ascii="宋体" w:hAnsi="宋体" w:hint="eastAsia"/>
                <w:sz w:val="24"/>
                <w:szCs w:val="24"/>
              </w:rPr>
              <w:t>，请勿</w:t>
            </w:r>
            <w:r>
              <w:rPr>
                <w:rFonts w:ascii="宋体" w:hAnsi="宋体" w:hint="eastAsia"/>
                <w:sz w:val="24"/>
                <w:szCs w:val="24"/>
              </w:rPr>
              <w:t>直接</w:t>
            </w:r>
            <w:r>
              <w:rPr>
                <w:rFonts w:ascii="宋体" w:hAnsi="宋体" w:hint="eastAsia"/>
                <w:sz w:val="24"/>
                <w:szCs w:val="24"/>
              </w:rPr>
              <w:t>粘贴在此</w:t>
            </w:r>
            <w:r>
              <w:rPr>
                <w:rFonts w:ascii="宋体" w:hAnsi="宋体" w:hint="eastAsia"/>
                <w:sz w:val="24"/>
                <w:szCs w:val="24"/>
              </w:rPr>
              <w:t>word</w:t>
            </w:r>
            <w:r>
              <w:rPr>
                <w:rFonts w:ascii="宋体" w:hAnsi="宋体" w:hint="eastAsia"/>
                <w:sz w:val="24"/>
                <w:szCs w:val="24"/>
              </w:rPr>
              <w:t>文件内；</w:t>
            </w:r>
          </w:p>
          <w:p w:rsidR="001013C1" w:rsidRDefault="004970FF">
            <w:pPr>
              <w:spacing w:line="360" w:lineRule="auto"/>
              <w:ind w:firstLineChars="0" w:firstLine="0"/>
              <w:rPr>
                <w:rFonts w:ascii="宋体" w:hAnsi="宋体"/>
                <w:sz w:val="24"/>
                <w:szCs w:val="24"/>
              </w:rPr>
            </w:pPr>
            <w:r>
              <w:rPr>
                <w:rFonts w:ascii="宋体" w:hAnsi="宋体" w:hint="eastAsia"/>
                <w:sz w:val="24"/>
                <w:szCs w:val="24"/>
              </w:rPr>
              <w:t>3</w:t>
            </w:r>
            <w:r>
              <w:rPr>
                <w:rFonts w:ascii="宋体" w:hAnsi="宋体" w:hint="eastAsia"/>
                <w:sz w:val="24"/>
                <w:szCs w:val="24"/>
              </w:rPr>
              <w:t>．文字材料中的数据须截至</w:t>
            </w:r>
            <w:r>
              <w:rPr>
                <w:rFonts w:ascii="宋体" w:hAnsi="宋体" w:hint="eastAsia"/>
                <w:sz w:val="24"/>
                <w:szCs w:val="24"/>
              </w:rPr>
              <w:t>20</w:t>
            </w:r>
            <w:r>
              <w:rPr>
                <w:rFonts w:ascii="宋体" w:hAnsi="宋体" w:hint="eastAsia"/>
                <w:sz w:val="24"/>
                <w:szCs w:val="24"/>
              </w:rPr>
              <w:t>22</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w:t>
            </w:r>
          </w:p>
          <w:p w:rsidR="001013C1" w:rsidRDefault="004970FF">
            <w:pPr>
              <w:spacing w:line="360" w:lineRule="auto"/>
              <w:ind w:firstLineChars="0" w:firstLine="0"/>
              <w:rPr>
                <w:rFonts w:ascii="宋体" w:hAnsi="宋体"/>
                <w:b/>
                <w:color w:val="FF0000"/>
                <w:sz w:val="24"/>
                <w:szCs w:val="24"/>
              </w:rPr>
            </w:pPr>
            <w:r>
              <w:rPr>
                <w:rFonts w:ascii="宋体" w:hAnsi="宋体" w:hint="eastAsia"/>
                <w:sz w:val="24"/>
                <w:szCs w:val="24"/>
              </w:rPr>
              <w:t>4</w:t>
            </w:r>
            <w:r>
              <w:rPr>
                <w:rFonts w:ascii="宋体" w:hAnsi="宋体" w:hint="eastAsia"/>
                <w:sz w:val="24"/>
                <w:szCs w:val="24"/>
              </w:rPr>
              <w:t>．</w:t>
            </w:r>
            <w:r>
              <w:rPr>
                <w:rFonts w:ascii="宋体" w:hAnsi="宋体" w:hint="eastAsia"/>
                <w:b/>
                <w:color w:val="FF0000"/>
                <w:sz w:val="24"/>
                <w:szCs w:val="24"/>
              </w:rPr>
              <w:t>请勿修改文件格式、标题及指标内容</w:t>
            </w:r>
            <w:r>
              <w:rPr>
                <w:rFonts w:ascii="宋体" w:hAnsi="宋体" w:hint="eastAsia"/>
                <w:b/>
                <w:color w:val="FF0000"/>
                <w:sz w:val="24"/>
                <w:szCs w:val="24"/>
              </w:rPr>
              <w:t>；</w:t>
            </w:r>
          </w:p>
          <w:p w:rsidR="001013C1" w:rsidRDefault="004970FF">
            <w:pPr>
              <w:spacing w:line="360" w:lineRule="auto"/>
              <w:ind w:firstLineChars="0" w:firstLine="0"/>
              <w:rPr>
                <w:rFonts w:ascii="宋体" w:hAnsi="宋体"/>
                <w:sz w:val="24"/>
                <w:szCs w:val="24"/>
              </w:rPr>
            </w:pPr>
            <w:r>
              <w:rPr>
                <w:rFonts w:ascii="宋体" w:hAnsi="宋体"/>
                <w:sz w:val="24"/>
                <w:szCs w:val="24"/>
              </w:rPr>
              <w:t>5</w:t>
            </w:r>
            <w:r>
              <w:rPr>
                <w:rFonts w:ascii="宋体" w:hAnsi="宋体" w:hint="eastAsia"/>
                <w:sz w:val="24"/>
                <w:szCs w:val="24"/>
              </w:rPr>
              <w:t>．请酌情提供贵</w:t>
            </w:r>
            <w:r>
              <w:rPr>
                <w:rFonts w:ascii="宋体" w:hAnsi="宋体" w:hint="eastAsia"/>
                <w:sz w:val="24"/>
                <w:szCs w:val="24"/>
              </w:rPr>
              <w:t>单位</w:t>
            </w:r>
            <w:r>
              <w:rPr>
                <w:rFonts w:ascii="宋体" w:hAnsi="宋体" w:hint="eastAsia"/>
                <w:sz w:val="24"/>
                <w:szCs w:val="24"/>
              </w:rPr>
              <w:t>认为能够体现社会责任工作的其他重要材料</w:t>
            </w:r>
            <w:r>
              <w:rPr>
                <w:rFonts w:ascii="宋体" w:hAnsi="宋体" w:hint="eastAsia"/>
                <w:sz w:val="24"/>
                <w:szCs w:val="24"/>
              </w:rPr>
              <w:t>。</w:t>
            </w:r>
          </w:p>
        </w:tc>
      </w:tr>
      <w:tr w:rsidR="001013C1">
        <w:tc>
          <w:tcPr>
            <w:tcW w:w="1668" w:type="dxa"/>
            <w:shd w:val="clear" w:color="auto" w:fill="auto"/>
          </w:tcPr>
          <w:p w:rsidR="001013C1" w:rsidRDefault="004970FF">
            <w:pPr>
              <w:spacing w:line="360" w:lineRule="auto"/>
              <w:ind w:firstLineChars="0" w:firstLine="0"/>
              <w:rPr>
                <w:rFonts w:ascii="宋体" w:hAnsi="宋体"/>
                <w:b/>
                <w:sz w:val="24"/>
                <w:szCs w:val="24"/>
              </w:rPr>
            </w:pPr>
            <w:r>
              <w:rPr>
                <w:rFonts w:ascii="宋体" w:hAnsi="宋体" w:hint="eastAsia"/>
                <w:b/>
                <w:sz w:val="24"/>
                <w:szCs w:val="24"/>
              </w:rPr>
              <w:t>填报</w:t>
            </w:r>
            <w:r>
              <w:rPr>
                <w:rFonts w:ascii="宋体" w:hAnsi="宋体" w:hint="eastAsia"/>
                <w:b/>
                <w:sz w:val="24"/>
                <w:szCs w:val="24"/>
              </w:rPr>
              <w:t>单位</w:t>
            </w:r>
            <w:r>
              <w:rPr>
                <w:rFonts w:ascii="宋体" w:hAnsi="宋体" w:hint="eastAsia"/>
                <w:b/>
                <w:sz w:val="24"/>
                <w:szCs w:val="24"/>
              </w:rPr>
              <w:t>：</w:t>
            </w:r>
          </w:p>
        </w:tc>
        <w:tc>
          <w:tcPr>
            <w:tcW w:w="6854" w:type="dxa"/>
            <w:shd w:val="clear" w:color="auto" w:fill="auto"/>
          </w:tcPr>
          <w:p w:rsidR="001013C1" w:rsidRDefault="001013C1" w:rsidP="00D40577">
            <w:pPr>
              <w:spacing w:line="360" w:lineRule="auto"/>
              <w:ind w:firstLine="482"/>
              <w:rPr>
                <w:rFonts w:ascii="宋体" w:hAnsi="宋体"/>
                <w:b/>
                <w:sz w:val="24"/>
                <w:szCs w:val="24"/>
              </w:rPr>
            </w:pPr>
          </w:p>
        </w:tc>
      </w:tr>
      <w:tr w:rsidR="001013C1">
        <w:tc>
          <w:tcPr>
            <w:tcW w:w="1668" w:type="dxa"/>
            <w:shd w:val="clear" w:color="auto" w:fill="auto"/>
          </w:tcPr>
          <w:p w:rsidR="001013C1" w:rsidRDefault="004970FF">
            <w:pPr>
              <w:spacing w:line="360" w:lineRule="auto"/>
              <w:ind w:firstLineChars="0" w:firstLine="0"/>
              <w:rPr>
                <w:rFonts w:ascii="宋体" w:hAnsi="宋体"/>
                <w:b/>
                <w:sz w:val="24"/>
                <w:szCs w:val="24"/>
              </w:rPr>
            </w:pPr>
            <w:r>
              <w:rPr>
                <w:rFonts w:ascii="宋体" w:hAnsi="宋体" w:hint="eastAsia"/>
                <w:b/>
                <w:sz w:val="24"/>
                <w:szCs w:val="24"/>
              </w:rPr>
              <w:t>填报人：</w:t>
            </w:r>
          </w:p>
        </w:tc>
        <w:tc>
          <w:tcPr>
            <w:tcW w:w="6854" w:type="dxa"/>
            <w:shd w:val="clear" w:color="auto" w:fill="auto"/>
          </w:tcPr>
          <w:p w:rsidR="001013C1" w:rsidRDefault="001013C1" w:rsidP="00D40577">
            <w:pPr>
              <w:spacing w:line="360" w:lineRule="auto"/>
              <w:ind w:firstLine="482"/>
              <w:rPr>
                <w:rFonts w:ascii="宋体" w:hAnsi="宋体"/>
                <w:b/>
                <w:sz w:val="24"/>
                <w:szCs w:val="24"/>
              </w:rPr>
            </w:pPr>
          </w:p>
        </w:tc>
      </w:tr>
      <w:tr w:rsidR="001013C1">
        <w:tc>
          <w:tcPr>
            <w:tcW w:w="1668" w:type="dxa"/>
            <w:shd w:val="clear" w:color="auto" w:fill="auto"/>
          </w:tcPr>
          <w:p w:rsidR="001013C1" w:rsidRDefault="004970FF">
            <w:pPr>
              <w:spacing w:line="360" w:lineRule="auto"/>
              <w:ind w:firstLineChars="0" w:firstLine="0"/>
              <w:rPr>
                <w:rFonts w:ascii="宋体" w:hAnsi="宋体"/>
                <w:b/>
                <w:sz w:val="24"/>
                <w:szCs w:val="24"/>
              </w:rPr>
            </w:pPr>
            <w:r>
              <w:rPr>
                <w:rFonts w:ascii="宋体" w:hAnsi="宋体" w:hint="eastAsia"/>
                <w:b/>
                <w:sz w:val="24"/>
                <w:szCs w:val="24"/>
              </w:rPr>
              <w:t>审核人：</w:t>
            </w:r>
          </w:p>
        </w:tc>
        <w:tc>
          <w:tcPr>
            <w:tcW w:w="6854" w:type="dxa"/>
            <w:shd w:val="clear" w:color="auto" w:fill="auto"/>
          </w:tcPr>
          <w:p w:rsidR="001013C1" w:rsidRDefault="001013C1" w:rsidP="00D40577">
            <w:pPr>
              <w:spacing w:line="360" w:lineRule="auto"/>
              <w:ind w:firstLine="482"/>
              <w:rPr>
                <w:rFonts w:ascii="宋体" w:hAnsi="宋体"/>
                <w:b/>
                <w:sz w:val="24"/>
                <w:szCs w:val="24"/>
              </w:rPr>
            </w:pPr>
          </w:p>
        </w:tc>
      </w:tr>
    </w:tbl>
    <w:p w:rsidR="001013C1" w:rsidRDefault="004970FF">
      <w:pPr>
        <w:widowControl/>
        <w:ind w:firstLine="562"/>
        <w:jc w:val="left"/>
        <w:rPr>
          <w:rFonts w:ascii="宋体" w:hAnsi="宋体"/>
          <w:b/>
          <w:szCs w:val="28"/>
        </w:rPr>
      </w:pPr>
      <w:r>
        <w:rPr>
          <w:rFonts w:ascii="宋体" w:hAnsi="宋体"/>
          <w:b/>
          <w:szCs w:val="28"/>
        </w:rPr>
        <w:br w:type="page"/>
      </w:r>
    </w:p>
    <w:p w:rsidR="001013C1" w:rsidRDefault="004970FF">
      <w:pPr>
        <w:pStyle w:val="1"/>
        <w:spacing w:before="156" w:after="156"/>
        <w:rPr>
          <w:rFonts w:ascii="宋体" w:hAnsi="宋体" w:cs="宋体"/>
          <w:sz w:val="28"/>
          <w:szCs w:val="28"/>
        </w:rPr>
      </w:pPr>
      <w:r>
        <w:rPr>
          <w:rFonts w:ascii="宋体" w:hAnsi="宋体" w:cs="宋体" w:hint="eastAsia"/>
          <w:sz w:val="28"/>
          <w:szCs w:val="28"/>
        </w:rPr>
        <w:lastRenderedPageBreak/>
        <w:t>专题：党建引领</w:t>
      </w:r>
      <w:bookmarkStart w:id="0" w:name="_GoBack"/>
      <w:bookmarkEnd w:id="0"/>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w:t>
      </w:r>
      <w:r>
        <w:rPr>
          <w:rFonts w:ascii="宋体" w:hAnsi="宋体" w:cs="宋体" w:hint="eastAsia"/>
          <w:b/>
          <w:sz w:val="24"/>
          <w:szCs w:val="24"/>
        </w:rPr>
        <w:t>：加强基层组织建设</w:t>
      </w:r>
    </w:p>
    <w:p w:rsidR="001013C1" w:rsidRDefault="004970FF">
      <w:pPr>
        <w:ind w:firstLineChars="0" w:firstLine="0"/>
        <w:rPr>
          <w:rFonts w:ascii="宋体" w:hAnsi="宋体" w:cs="宋体"/>
          <w:sz w:val="24"/>
          <w:szCs w:val="24"/>
        </w:rPr>
      </w:pPr>
      <w:r>
        <w:rPr>
          <w:rFonts w:ascii="宋体" w:hAnsi="宋体" w:cs="宋体" w:hint="eastAsia"/>
          <w:sz w:val="24"/>
          <w:szCs w:val="24"/>
        </w:rPr>
        <w:t>开展党建工作的管理政策、方法及成效，包括但不限于加强队伍建设，做好发展党员工作，推进党支部建设等方面的重点举措、亮点实践与图片</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71" w:firstLine="17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w:t>
      </w:r>
      <w:r>
        <w:rPr>
          <w:rFonts w:ascii="宋体" w:hAnsi="宋体" w:cs="宋体" w:hint="eastAsia"/>
          <w:b/>
          <w:sz w:val="24"/>
          <w:szCs w:val="24"/>
        </w:rPr>
        <w:t>：开展学习宣传活动</w:t>
      </w:r>
    </w:p>
    <w:p w:rsidR="001013C1" w:rsidRDefault="004970FF">
      <w:pPr>
        <w:ind w:firstLineChars="0" w:firstLine="0"/>
        <w:rPr>
          <w:rFonts w:ascii="宋体" w:hAnsi="宋体" w:cs="宋体"/>
          <w:sz w:val="24"/>
          <w:szCs w:val="24"/>
        </w:rPr>
      </w:pPr>
      <w:r>
        <w:rPr>
          <w:rFonts w:ascii="宋体" w:hAnsi="宋体" w:cs="宋体" w:hint="eastAsia"/>
          <w:sz w:val="24"/>
          <w:szCs w:val="24"/>
        </w:rPr>
        <w:t>丰富创新学习形式，组织宣传教育培训，开展深入贯彻学习党的二十大精神等各类党建学习活动的重点举措、亮点实践与图片。</w:t>
      </w:r>
      <w:bookmarkStart w:id="1" w:name="_Hlk655099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rsidP="00D40577">
      <w:pPr>
        <w:ind w:firstLine="480"/>
        <w:rPr>
          <w:rFonts w:ascii="宋体" w:hAnsi="宋体" w:cs="宋体"/>
          <w:sz w:val="24"/>
          <w:szCs w:val="24"/>
        </w:rPr>
      </w:pPr>
    </w:p>
    <w:bookmarkEnd w:id="1"/>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w:t>
      </w:r>
      <w:r>
        <w:rPr>
          <w:rFonts w:ascii="宋体" w:hAnsi="宋体" w:cs="宋体" w:hint="eastAsia"/>
          <w:b/>
          <w:sz w:val="24"/>
          <w:szCs w:val="24"/>
        </w:rPr>
        <w:t>：持之以恒正风</w:t>
      </w:r>
      <w:proofErr w:type="gramStart"/>
      <w:r>
        <w:rPr>
          <w:rFonts w:ascii="宋体" w:hAnsi="宋体" w:cs="宋体" w:hint="eastAsia"/>
          <w:b/>
          <w:sz w:val="24"/>
          <w:szCs w:val="24"/>
        </w:rPr>
        <w:t>肃</w:t>
      </w:r>
      <w:proofErr w:type="gramEnd"/>
      <w:r>
        <w:rPr>
          <w:rFonts w:ascii="宋体" w:hAnsi="宋体" w:cs="宋体" w:hint="eastAsia"/>
          <w:b/>
          <w:sz w:val="24"/>
          <w:szCs w:val="24"/>
        </w:rPr>
        <w:t>纪</w:t>
      </w:r>
    </w:p>
    <w:p w:rsidR="001013C1" w:rsidRDefault="004970FF">
      <w:pPr>
        <w:ind w:firstLineChars="0" w:firstLine="0"/>
        <w:rPr>
          <w:rFonts w:ascii="宋体" w:hAnsi="宋体" w:cs="宋体"/>
          <w:sz w:val="24"/>
          <w:szCs w:val="24"/>
        </w:rPr>
      </w:pPr>
      <w:r>
        <w:rPr>
          <w:rFonts w:ascii="宋体" w:hAnsi="宋体" w:cs="宋体" w:hint="eastAsia"/>
          <w:sz w:val="24"/>
          <w:szCs w:val="24"/>
        </w:rPr>
        <w:t>加强党风廉政建设和反腐败等方面采取的重点举措与亮点实践，包括但不限于制定相关政策、加强监督制约与问责，强化廉洁</w:t>
      </w:r>
      <w:r>
        <w:rPr>
          <w:rFonts w:ascii="宋体" w:hAnsi="宋体" w:cs="宋体" w:hint="eastAsia"/>
          <w:sz w:val="24"/>
          <w:szCs w:val="24"/>
        </w:rPr>
        <w:t>意识</w:t>
      </w:r>
      <w:r>
        <w:rPr>
          <w:rFonts w:ascii="宋体" w:hAnsi="宋体" w:cs="宋体" w:hint="eastAsia"/>
          <w:sz w:val="24"/>
          <w:szCs w:val="24"/>
        </w:rPr>
        <w:t>等，如有相关图片可一并提供。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rsidP="00D40577">
      <w:pPr>
        <w:ind w:firstLine="48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促进</w:t>
      </w:r>
      <w:r>
        <w:rPr>
          <w:rFonts w:ascii="宋体" w:hAnsi="宋体" w:cs="宋体" w:hint="eastAsia"/>
          <w:sz w:val="28"/>
          <w:szCs w:val="28"/>
        </w:rPr>
        <w:t>区域</w:t>
      </w:r>
      <w:r>
        <w:rPr>
          <w:rFonts w:ascii="宋体" w:hAnsi="宋体" w:cs="宋体" w:hint="eastAsia"/>
          <w:sz w:val="28"/>
          <w:szCs w:val="28"/>
        </w:rPr>
        <w:t>协调发展</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w:t>
      </w:r>
      <w:r>
        <w:rPr>
          <w:rFonts w:ascii="宋体" w:hAnsi="宋体" w:cs="宋体" w:hint="eastAsia"/>
          <w:b/>
          <w:sz w:val="24"/>
          <w:szCs w:val="24"/>
        </w:rPr>
        <w:t>：支持京津冀协同发展</w:t>
      </w:r>
    </w:p>
    <w:p w:rsidR="001013C1" w:rsidRDefault="004970FF">
      <w:pPr>
        <w:ind w:firstLineChars="0" w:firstLine="0"/>
        <w:rPr>
          <w:rFonts w:ascii="宋体" w:hAnsi="宋体" w:cs="宋体"/>
          <w:sz w:val="24"/>
          <w:szCs w:val="24"/>
        </w:rPr>
      </w:pPr>
      <w:r>
        <w:rPr>
          <w:rFonts w:ascii="宋体" w:hAnsi="宋体" w:cs="宋体" w:hint="eastAsia"/>
          <w:sz w:val="24"/>
          <w:szCs w:val="24"/>
        </w:rPr>
        <w:t>围绕交通一体化、生态环境保护和产业升级转移等重大领域，优化金融服务，创新金融产品方面的重点举措、亮点实践与图片，包括但不限于</w:t>
      </w:r>
      <w:proofErr w:type="gramStart"/>
      <w:r>
        <w:rPr>
          <w:rFonts w:ascii="宋体" w:hAnsi="宋体" w:cs="宋体" w:hint="eastAsia"/>
          <w:sz w:val="24"/>
          <w:szCs w:val="24"/>
        </w:rPr>
        <w:t>服务雄安新区</w:t>
      </w:r>
      <w:proofErr w:type="gramEnd"/>
      <w:r>
        <w:rPr>
          <w:rFonts w:ascii="宋体" w:hAnsi="宋体" w:cs="宋体" w:hint="eastAsia"/>
          <w:sz w:val="24"/>
          <w:szCs w:val="24"/>
        </w:rPr>
        <w:t>建设、支持重大产业项目合作、基础设施建设等，可重点介绍相关案例取得的经济社会效益。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rsidP="00D40577">
      <w:pPr>
        <w:ind w:firstLine="48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lastRenderedPageBreak/>
        <w:t>1.2</w:t>
      </w:r>
      <w:r>
        <w:rPr>
          <w:rFonts w:ascii="宋体" w:hAnsi="宋体" w:cs="宋体" w:hint="eastAsia"/>
          <w:sz w:val="28"/>
          <w:szCs w:val="28"/>
        </w:rPr>
        <w:t>支持重点项目建设</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w:t>
      </w:r>
      <w:r>
        <w:rPr>
          <w:rFonts w:ascii="宋体" w:hAnsi="宋体" w:cs="宋体" w:hint="eastAsia"/>
          <w:b/>
          <w:sz w:val="24"/>
          <w:szCs w:val="24"/>
        </w:rPr>
        <w:t>：支持重点项目及重大产业项目</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支持全市重大项目建设（指列入《天津市</w:t>
      </w:r>
      <w:r>
        <w:rPr>
          <w:rFonts w:ascii="宋体" w:hAnsi="宋体" w:cs="宋体" w:hint="eastAsia"/>
          <w:sz w:val="24"/>
          <w:szCs w:val="24"/>
        </w:rPr>
        <w:t>2022</w:t>
      </w:r>
      <w:r>
        <w:rPr>
          <w:rFonts w:ascii="宋体" w:hAnsi="宋体" w:cs="宋体" w:hint="eastAsia"/>
          <w:sz w:val="24"/>
          <w:szCs w:val="24"/>
        </w:rPr>
        <w:t>年重点建设项目清单》《天津市</w:t>
      </w:r>
      <w:r>
        <w:rPr>
          <w:rFonts w:ascii="宋体" w:hAnsi="宋体" w:cs="宋体" w:hint="eastAsia"/>
          <w:sz w:val="24"/>
          <w:szCs w:val="24"/>
        </w:rPr>
        <w:t>2022</w:t>
      </w:r>
      <w:r>
        <w:rPr>
          <w:rFonts w:ascii="宋体" w:hAnsi="宋体" w:cs="宋体" w:hint="eastAsia"/>
          <w:sz w:val="24"/>
          <w:szCs w:val="24"/>
        </w:rPr>
        <w:t>年重点储备项目清单》）方面的重点举措、亮点实践与图片；可重点介绍相关案例取得的经济社会效益和合作方评价</w:t>
      </w:r>
      <w:r>
        <w:rPr>
          <w:rFonts w:ascii="宋体" w:hAnsi="宋体" w:cs="宋体" w:hint="eastAsia"/>
          <w:sz w:val="24"/>
          <w:szCs w:val="24"/>
        </w:rPr>
        <w:t>2021</w:t>
      </w:r>
      <w:r>
        <w:rPr>
          <w:rFonts w:ascii="宋体" w:hAnsi="宋体" w:cs="宋体" w:hint="eastAsia"/>
          <w:sz w:val="24"/>
          <w:szCs w:val="24"/>
        </w:rPr>
        <w:t>年重点建设项目清单请参考：</w:t>
      </w:r>
      <w:hyperlink r:id="rId8" w:history="1">
        <w:r>
          <w:rPr>
            <w:rFonts w:ascii="宋体" w:hAnsi="宋体" w:cs="宋体" w:hint="eastAsia"/>
            <w:sz w:val="24"/>
            <w:szCs w:val="24"/>
          </w:rPr>
          <w:t>https://fzgg.tj.gov.cn/zwgk_47325/zcfg_47338/zcwj</w:t>
        </w:r>
        <w:r>
          <w:rPr>
            <w:rFonts w:ascii="宋体" w:hAnsi="宋体" w:cs="宋体" w:hint="eastAsia"/>
            <w:sz w:val="24"/>
            <w:szCs w:val="24"/>
          </w:rPr>
          <w:t>x/fgwj/202202/t20220222_5810130.html</w:t>
        </w:r>
      </w:hyperlink>
      <w:r>
        <w:rPr>
          <w:rFonts w:ascii="宋体" w:hAnsi="宋体" w:cs="宋体"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1.3</w:t>
      </w:r>
      <w:r>
        <w:rPr>
          <w:rFonts w:ascii="宋体" w:hAnsi="宋体" w:cs="宋体" w:hint="eastAsia"/>
          <w:sz w:val="28"/>
          <w:szCs w:val="28"/>
        </w:rPr>
        <w:t>助建现代化产业体系</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：加速传统产业转型升级</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支持传统产业改造升级，助力传统优势产业巩固领先地位方面的重点举措、亮点实践与图片。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7</w:t>
      </w:r>
      <w:r>
        <w:rPr>
          <w:rFonts w:ascii="宋体" w:hAnsi="宋体" w:cs="宋体" w:hint="eastAsia"/>
          <w:b/>
          <w:sz w:val="24"/>
          <w:szCs w:val="24"/>
        </w:rPr>
        <w:t>：支持科技型企业</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加大科技创新领域金融资源投放，为科技型企业和“专精特新”企业提供优质金融服务方面的重点举措、亮点实践与图片。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8</w:t>
      </w:r>
      <w:r>
        <w:rPr>
          <w:rFonts w:ascii="宋体" w:hAnsi="宋体" w:cs="宋体" w:hint="eastAsia"/>
          <w:b/>
          <w:sz w:val="24"/>
          <w:szCs w:val="24"/>
        </w:rPr>
        <w:t>：支持战略性新兴产业</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支持新一代信息技术、人工智能、生物技术、新能源、新材料、高端装备、绿色环保等产业企业，推动制造业高端化、智能化、绿色化发展方面的重点举措、亮点实践与图片。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9</w:t>
      </w:r>
      <w:r>
        <w:rPr>
          <w:rFonts w:ascii="宋体" w:hAnsi="宋体" w:cs="宋体" w:hint="eastAsia"/>
          <w:b/>
          <w:sz w:val="24"/>
          <w:szCs w:val="24"/>
        </w:rPr>
        <w:t>：助建优质高效的服务业新体系</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支持现代服务业（如现代物流、信息消费、互联网经济、楼宇经济、养老服务业等第三产业行业）发展，推动现代服务业同先进制造业融合方面的重点举措、亮点实践与图片。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1.4</w:t>
      </w:r>
      <w:r>
        <w:rPr>
          <w:rFonts w:ascii="宋体" w:hAnsi="宋体" w:cs="宋体" w:hint="eastAsia"/>
          <w:sz w:val="28"/>
          <w:szCs w:val="28"/>
        </w:rPr>
        <w:t>推动高水平对外开放</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10</w:t>
      </w:r>
      <w:r>
        <w:rPr>
          <w:rFonts w:ascii="宋体" w:hAnsi="宋体" w:cs="宋体" w:hint="eastAsia"/>
          <w:b/>
          <w:sz w:val="24"/>
          <w:szCs w:val="24"/>
        </w:rPr>
        <w:t>：服务“一带一路”</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支持“一带一路”重大项目，为“一带一路”提供高质量金融产品及服务，助力拓展与“一带一路”沿线国家和地区互联互通与人文交流合作等方面的重点举措、亮点实践与图片。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w:t>
      </w:r>
      <w:r>
        <w:rPr>
          <w:rFonts w:ascii="宋体" w:hAnsi="宋体" w:cs="宋体" w:hint="eastAsia"/>
          <w:b/>
          <w:sz w:val="24"/>
          <w:szCs w:val="24"/>
        </w:rPr>
        <w:t>1</w:t>
      </w:r>
      <w:r>
        <w:rPr>
          <w:rFonts w:ascii="宋体" w:hAnsi="宋体" w:cs="宋体" w:hint="eastAsia"/>
          <w:b/>
          <w:sz w:val="24"/>
          <w:szCs w:val="24"/>
        </w:rPr>
        <w:t>：服务打造高水平自贸区</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助力天津自贸试验区改革创新方面的重点举措、亮点实践与图片，包括但不限于促进投资贸易便利化、</w:t>
      </w:r>
      <w:proofErr w:type="gramStart"/>
      <w:r>
        <w:rPr>
          <w:rFonts w:ascii="宋体" w:hAnsi="宋体" w:cs="宋体" w:hint="eastAsia"/>
          <w:sz w:val="24"/>
          <w:szCs w:val="24"/>
        </w:rPr>
        <w:t>践行</w:t>
      </w:r>
      <w:proofErr w:type="gramEnd"/>
      <w:r>
        <w:rPr>
          <w:rFonts w:ascii="宋体" w:hAnsi="宋体" w:cs="宋体" w:hint="eastAsia"/>
          <w:sz w:val="24"/>
          <w:szCs w:val="24"/>
        </w:rPr>
        <w:t>金融开放创新等。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w:t>
      </w:r>
      <w:r>
        <w:rPr>
          <w:rFonts w:ascii="宋体" w:hAnsi="宋体" w:cs="宋体" w:hint="eastAsia"/>
          <w:b/>
          <w:sz w:val="24"/>
          <w:szCs w:val="24"/>
        </w:rPr>
        <w:t>2</w:t>
      </w:r>
      <w:r>
        <w:rPr>
          <w:rFonts w:ascii="宋体" w:hAnsi="宋体" w:cs="宋体" w:hint="eastAsia"/>
          <w:b/>
          <w:sz w:val="24"/>
          <w:szCs w:val="24"/>
        </w:rPr>
        <w:t>：发展跨境金融</w:t>
      </w:r>
    </w:p>
    <w:p w:rsidR="001013C1" w:rsidRDefault="004970FF">
      <w:pPr>
        <w:ind w:firstLineChars="0" w:firstLine="0"/>
        <w:jc w:val="left"/>
        <w:rPr>
          <w:rFonts w:ascii="宋体" w:hAnsi="宋体" w:cs="宋体"/>
          <w:sz w:val="24"/>
          <w:szCs w:val="24"/>
        </w:rPr>
      </w:pPr>
      <w:r>
        <w:rPr>
          <w:rFonts w:ascii="宋体" w:hAnsi="宋体" w:cs="宋体" w:hint="eastAsia"/>
          <w:sz w:val="24"/>
          <w:szCs w:val="24"/>
        </w:rPr>
        <w:t>丰富跨境金融产品，促进人民币国际化，为本土企业“走出去”和海外企业“引进来”提供更加优质的金融服务，助力畅通国际国内双循环方面的重点举措、亮点实践与图片。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 xml:space="preserve">2.1 </w:t>
      </w:r>
      <w:r>
        <w:rPr>
          <w:rFonts w:ascii="宋体" w:hAnsi="宋体" w:cs="宋体" w:hint="eastAsia"/>
          <w:sz w:val="28"/>
          <w:szCs w:val="28"/>
        </w:rPr>
        <w:t>着力发展普惠金融</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13</w:t>
      </w:r>
      <w:r>
        <w:rPr>
          <w:rFonts w:ascii="宋体" w:hAnsi="宋体" w:cs="宋体" w:hint="eastAsia"/>
          <w:b/>
          <w:sz w:val="24"/>
          <w:szCs w:val="24"/>
        </w:rPr>
        <w:t>：夯实管理与制度基础</w:t>
      </w:r>
    </w:p>
    <w:p w:rsidR="001013C1" w:rsidRDefault="004970FF">
      <w:pPr>
        <w:ind w:firstLineChars="0" w:firstLine="0"/>
        <w:rPr>
          <w:rFonts w:ascii="宋体" w:hAnsi="宋体" w:cs="宋体"/>
          <w:sz w:val="24"/>
          <w:szCs w:val="24"/>
        </w:rPr>
      </w:pPr>
      <w:r>
        <w:rPr>
          <w:rFonts w:ascii="宋体" w:hAnsi="宋体" w:cs="宋体" w:hint="eastAsia"/>
          <w:sz w:val="24"/>
          <w:szCs w:val="24"/>
        </w:rPr>
        <w:t>优化普惠金融工作机制，完善制度建设，加强普惠金融风险防范等方面的重点举措与亮点实践。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spacing w:line="360" w:lineRule="auto"/>
              <w:ind w:firstLineChars="0" w:firstLine="0"/>
              <w:rPr>
                <w:rFonts w:ascii="宋体" w:hAnsi="宋体" w:cs="宋体"/>
                <w:sz w:val="24"/>
                <w:szCs w:val="24"/>
              </w:rPr>
            </w:pPr>
          </w:p>
          <w:p w:rsidR="001013C1" w:rsidRDefault="001013C1">
            <w:pPr>
              <w:spacing w:line="360" w:lineRule="auto"/>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14</w:t>
      </w:r>
      <w:r>
        <w:rPr>
          <w:rFonts w:ascii="宋体" w:hAnsi="宋体" w:cs="宋体" w:hint="eastAsia"/>
          <w:b/>
          <w:sz w:val="24"/>
          <w:szCs w:val="24"/>
        </w:rPr>
        <w:t>：创新普惠金融产品与服务</w:t>
      </w:r>
    </w:p>
    <w:p w:rsidR="001013C1" w:rsidRDefault="004970FF">
      <w:pPr>
        <w:ind w:firstLineChars="0" w:firstLine="0"/>
        <w:rPr>
          <w:rFonts w:ascii="宋体" w:hAnsi="宋体" w:cs="宋体"/>
          <w:sz w:val="24"/>
          <w:szCs w:val="24"/>
        </w:rPr>
      </w:pPr>
      <w:r>
        <w:rPr>
          <w:rFonts w:ascii="宋体" w:hAnsi="宋体" w:cs="宋体" w:hint="eastAsia"/>
          <w:sz w:val="24"/>
          <w:szCs w:val="24"/>
        </w:rPr>
        <w:t>面向个体工商户、小微企业主、创业客群等普惠客</w:t>
      </w:r>
      <w:proofErr w:type="gramStart"/>
      <w:r>
        <w:rPr>
          <w:rFonts w:ascii="宋体" w:hAnsi="宋体" w:cs="宋体" w:hint="eastAsia"/>
          <w:sz w:val="24"/>
          <w:szCs w:val="24"/>
        </w:rPr>
        <w:t>群创新</w:t>
      </w:r>
      <w:proofErr w:type="gramEnd"/>
      <w:r>
        <w:rPr>
          <w:rFonts w:ascii="宋体" w:hAnsi="宋体" w:cs="宋体" w:hint="eastAsia"/>
          <w:sz w:val="24"/>
          <w:szCs w:val="24"/>
        </w:rPr>
        <w:t>金融产品和服务方面的重点举措、亮点实践、图片，可重点介绍相关产品服务的经济社会效益、覆盖客群情况，如有受助企业评价与反馈，可一并提供。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spacing w:line="360" w:lineRule="auto"/>
              <w:ind w:firstLineChars="0" w:firstLine="0"/>
              <w:rPr>
                <w:rFonts w:ascii="宋体" w:hAnsi="宋体" w:cs="宋体"/>
                <w:sz w:val="24"/>
                <w:szCs w:val="24"/>
              </w:rPr>
            </w:pPr>
          </w:p>
          <w:p w:rsidR="001013C1" w:rsidRDefault="001013C1">
            <w:pPr>
              <w:spacing w:line="360" w:lineRule="auto"/>
              <w:ind w:firstLineChars="0" w:firstLine="0"/>
              <w:rPr>
                <w:rFonts w:ascii="宋体" w:hAnsi="宋体" w:cs="宋体"/>
                <w:sz w:val="24"/>
                <w:szCs w:val="24"/>
              </w:rPr>
            </w:pPr>
          </w:p>
          <w:p w:rsidR="001013C1" w:rsidRDefault="001013C1">
            <w:pPr>
              <w:spacing w:line="360" w:lineRule="auto"/>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15</w:t>
      </w:r>
      <w:r>
        <w:rPr>
          <w:rFonts w:ascii="宋体" w:hAnsi="宋体" w:cs="宋体" w:hint="eastAsia"/>
          <w:b/>
          <w:sz w:val="24"/>
          <w:szCs w:val="24"/>
        </w:rPr>
        <w:t>：发展数字普惠金融</w:t>
      </w:r>
    </w:p>
    <w:p w:rsidR="001013C1" w:rsidRDefault="004970FF">
      <w:pPr>
        <w:ind w:firstLineChars="0" w:firstLine="0"/>
        <w:rPr>
          <w:rFonts w:ascii="宋体" w:hAnsi="宋体" w:cs="宋体"/>
          <w:sz w:val="24"/>
          <w:szCs w:val="24"/>
        </w:rPr>
      </w:pPr>
      <w:r>
        <w:rPr>
          <w:rFonts w:ascii="宋体" w:hAnsi="宋体" w:cs="宋体" w:hint="eastAsia"/>
          <w:sz w:val="24"/>
          <w:szCs w:val="24"/>
        </w:rPr>
        <w:t>通过运用金融科技手段发展数字普惠金融，提升服务质效，助力扩大普惠金融覆盖范围方面的重点举措、亮点实践、图片。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spacing w:line="360" w:lineRule="auto"/>
              <w:ind w:firstLineChars="0" w:firstLine="0"/>
              <w:rPr>
                <w:rFonts w:ascii="宋体" w:hAnsi="宋体" w:cs="宋体"/>
                <w:sz w:val="24"/>
                <w:szCs w:val="24"/>
              </w:rPr>
            </w:pPr>
          </w:p>
          <w:p w:rsidR="001013C1" w:rsidRDefault="001013C1">
            <w:pPr>
              <w:spacing w:line="360" w:lineRule="auto"/>
              <w:ind w:firstLineChars="0" w:firstLine="0"/>
              <w:rPr>
                <w:rFonts w:ascii="宋体" w:hAnsi="宋体" w:cs="宋体"/>
                <w:sz w:val="24"/>
                <w:szCs w:val="24"/>
              </w:rPr>
            </w:pPr>
          </w:p>
          <w:p w:rsidR="001013C1" w:rsidRDefault="001013C1">
            <w:pPr>
              <w:spacing w:line="360" w:lineRule="auto"/>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16</w:t>
      </w:r>
      <w:r>
        <w:rPr>
          <w:rFonts w:ascii="宋体" w:hAnsi="宋体" w:cs="宋体" w:hint="eastAsia"/>
          <w:b/>
          <w:sz w:val="24"/>
          <w:szCs w:val="24"/>
        </w:rPr>
        <w:t>：加强新市民金融服务</w:t>
      </w:r>
    </w:p>
    <w:p w:rsidR="001013C1" w:rsidRDefault="004970FF">
      <w:pPr>
        <w:ind w:firstLineChars="0" w:firstLine="0"/>
        <w:rPr>
          <w:rFonts w:ascii="宋体" w:hAnsi="宋体" w:cs="宋体"/>
          <w:sz w:val="24"/>
          <w:szCs w:val="24"/>
        </w:rPr>
      </w:pPr>
      <w:r>
        <w:rPr>
          <w:rFonts w:ascii="宋体" w:hAnsi="宋体" w:cs="宋体" w:hint="eastAsia"/>
          <w:sz w:val="24"/>
          <w:szCs w:val="24"/>
        </w:rPr>
        <w:t>针对新市民在创业、就业、住房、教育、医疗、养老等重点领域的金融需求，扩大金融供给，提升金融服务均等性方面的工作机制、重点举措、亮点实践、图片。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spacing w:line="360" w:lineRule="auto"/>
              <w:ind w:firstLineChars="0" w:firstLine="0"/>
              <w:rPr>
                <w:rFonts w:ascii="宋体" w:hAnsi="宋体" w:cs="宋体"/>
                <w:sz w:val="24"/>
                <w:szCs w:val="24"/>
              </w:rPr>
            </w:pPr>
          </w:p>
          <w:p w:rsidR="001013C1" w:rsidRDefault="001013C1">
            <w:pPr>
              <w:spacing w:line="360" w:lineRule="auto"/>
              <w:ind w:firstLineChars="0" w:firstLine="0"/>
              <w:rPr>
                <w:rFonts w:ascii="宋体" w:hAnsi="宋体" w:cs="宋体"/>
                <w:sz w:val="24"/>
                <w:szCs w:val="24"/>
              </w:rPr>
            </w:pPr>
          </w:p>
          <w:p w:rsidR="001013C1" w:rsidRDefault="001013C1">
            <w:pPr>
              <w:spacing w:line="360" w:lineRule="auto"/>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 xml:space="preserve">2.2 </w:t>
      </w:r>
      <w:r>
        <w:rPr>
          <w:rFonts w:ascii="宋体" w:hAnsi="宋体" w:cs="宋体" w:hint="eastAsia"/>
          <w:sz w:val="28"/>
          <w:szCs w:val="28"/>
        </w:rPr>
        <w:t>全面支持乡村振兴</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lastRenderedPageBreak/>
        <w:t>指标</w:t>
      </w:r>
      <w:r>
        <w:rPr>
          <w:rFonts w:ascii="宋体" w:hAnsi="宋体" w:cs="宋体" w:hint="eastAsia"/>
          <w:b/>
          <w:sz w:val="24"/>
          <w:szCs w:val="24"/>
        </w:rPr>
        <w:t>17</w:t>
      </w:r>
      <w:r>
        <w:rPr>
          <w:rFonts w:ascii="宋体" w:hAnsi="宋体" w:cs="宋体" w:hint="eastAsia"/>
          <w:b/>
          <w:sz w:val="24"/>
          <w:szCs w:val="24"/>
        </w:rPr>
        <w:t>：夯实管理与制度基础</w:t>
      </w:r>
    </w:p>
    <w:p w:rsidR="001013C1" w:rsidRDefault="004970FF">
      <w:pPr>
        <w:ind w:firstLineChars="0" w:firstLine="0"/>
        <w:rPr>
          <w:rFonts w:ascii="宋体" w:hAnsi="宋体" w:cs="宋体"/>
          <w:sz w:val="24"/>
          <w:szCs w:val="24"/>
        </w:rPr>
      </w:pPr>
      <w:r>
        <w:rPr>
          <w:rFonts w:ascii="宋体" w:hAnsi="宋体" w:cs="宋体" w:hint="eastAsia"/>
          <w:sz w:val="24"/>
          <w:szCs w:val="24"/>
        </w:rPr>
        <w:t>为促进农业农村发展、助力乡村振兴，制定的政策制度与目标，采取的工作机制、重点举措等。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18</w:t>
      </w:r>
      <w:r>
        <w:rPr>
          <w:rFonts w:ascii="宋体" w:hAnsi="宋体" w:cs="宋体" w:hint="eastAsia"/>
          <w:b/>
          <w:sz w:val="24"/>
          <w:szCs w:val="24"/>
        </w:rPr>
        <w:t>：创新涉农金融产品</w:t>
      </w:r>
    </w:p>
    <w:p w:rsidR="001013C1" w:rsidRDefault="004970FF">
      <w:pPr>
        <w:ind w:firstLineChars="0" w:firstLine="0"/>
        <w:rPr>
          <w:rFonts w:ascii="宋体" w:hAnsi="宋体" w:cs="宋体"/>
          <w:sz w:val="24"/>
          <w:szCs w:val="24"/>
        </w:rPr>
      </w:pPr>
      <w:r>
        <w:rPr>
          <w:rFonts w:ascii="宋体" w:hAnsi="宋体" w:cs="宋体" w:hint="eastAsia"/>
          <w:sz w:val="24"/>
          <w:szCs w:val="24"/>
        </w:rPr>
        <w:t>聚焦农业农村重点领域，丰富涉农金融产品，缓解“三农”融资难题方面的重点举措、亮点案例与图片；可重点介绍相关产品的基本情况、覆盖客户数量、所取得的经济社会成效等。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19</w:t>
      </w:r>
      <w:r>
        <w:rPr>
          <w:rFonts w:ascii="宋体" w:hAnsi="宋体" w:cs="宋体" w:hint="eastAsia"/>
          <w:b/>
          <w:sz w:val="24"/>
          <w:szCs w:val="24"/>
        </w:rPr>
        <w:t>：优化县域金融服务</w:t>
      </w:r>
    </w:p>
    <w:p w:rsidR="001013C1" w:rsidRDefault="004970FF">
      <w:pPr>
        <w:ind w:firstLineChars="0" w:firstLine="0"/>
        <w:rPr>
          <w:rFonts w:ascii="宋体" w:hAnsi="宋体" w:cs="宋体"/>
          <w:sz w:val="24"/>
          <w:szCs w:val="24"/>
        </w:rPr>
      </w:pPr>
      <w:r>
        <w:rPr>
          <w:rFonts w:ascii="宋体" w:hAnsi="宋体" w:cs="宋体" w:hint="eastAsia"/>
          <w:sz w:val="24"/>
          <w:szCs w:val="24"/>
        </w:rPr>
        <w:t>拓展“三农”金融服务线下和线上渠道，打造“金融服务乡村振兴示范点”，提升农村地区服务网点覆盖，完善县域金融服务体系方面的重点举措、亮点案例和图片。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20</w:t>
      </w:r>
      <w:r>
        <w:rPr>
          <w:rFonts w:ascii="宋体" w:hAnsi="宋体" w:cs="宋体" w:hint="eastAsia"/>
          <w:b/>
          <w:sz w:val="24"/>
          <w:szCs w:val="24"/>
        </w:rPr>
        <w:t>：改善乡村</w:t>
      </w:r>
      <w:r>
        <w:rPr>
          <w:rFonts w:ascii="宋体" w:hAnsi="宋体" w:cs="宋体" w:hint="eastAsia"/>
          <w:b/>
          <w:sz w:val="24"/>
          <w:szCs w:val="24"/>
        </w:rPr>
        <w:t>人居</w:t>
      </w:r>
      <w:r>
        <w:rPr>
          <w:rFonts w:ascii="宋体" w:hAnsi="宋体" w:cs="宋体" w:hint="eastAsia"/>
          <w:b/>
          <w:sz w:val="24"/>
          <w:szCs w:val="24"/>
        </w:rPr>
        <w:t>环境</w:t>
      </w:r>
    </w:p>
    <w:p w:rsidR="001013C1" w:rsidRDefault="004970FF">
      <w:pPr>
        <w:ind w:firstLineChars="0" w:firstLine="0"/>
        <w:rPr>
          <w:rFonts w:ascii="宋体" w:hAnsi="宋体" w:cs="宋体"/>
          <w:sz w:val="24"/>
          <w:szCs w:val="24"/>
        </w:rPr>
      </w:pPr>
      <w:r>
        <w:rPr>
          <w:rFonts w:ascii="宋体" w:hAnsi="宋体" w:cs="宋体" w:hint="eastAsia"/>
          <w:sz w:val="24"/>
          <w:szCs w:val="24"/>
        </w:rPr>
        <w:t>支持完善农村基础设施建设，推进乡村生态环境治理方面的重点举措、亮点案例与图片。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 xml:space="preserve"> </w:t>
      </w:r>
      <w:r>
        <w:rPr>
          <w:rFonts w:ascii="宋体" w:hAnsi="宋体" w:cs="宋体" w:hint="eastAsia"/>
          <w:sz w:val="28"/>
          <w:szCs w:val="28"/>
        </w:rPr>
        <w:t>聚力实施民心工程</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21</w:t>
      </w:r>
      <w:r>
        <w:rPr>
          <w:rFonts w:ascii="宋体" w:hAnsi="宋体" w:cs="宋体" w:hint="eastAsia"/>
          <w:b/>
          <w:sz w:val="24"/>
          <w:szCs w:val="24"/>
        </w:rPr>
        <w:t>：支持“民心工程”</w:t>
      </w:r>
    </w:p>
    <w:p w:rsidR="001013C1" w:rsidRDefault="004970FF">
      <w:pPr>
        <w:ind w:firstLineChars="0" w:firstLine="0"/>
        <w:rPr>
          <w:rFonts w:ascii="宋体" w:hAnsi="宋体" w:cs="宋体"/>
          <w:sz w:val="24"/>
          <w:szCs w:val="24"/>
        </w:rPr>
      </w:pPr>
      <w:r>
        <w:rPr>
          <w:rFonts w:ascii="宋体" w:hAnsi="宋体" w:cs="宋体" w:hint="eastAsia"/>
          <w:sz w:val="24"/>
          <w:szCs w:val="24"/>
        </w:rPr>
        <w:t>支持本市</w:t>
      </w: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20</w:t>
      </w:r>
      <w:r>
        <w:rPr>
          <w:rFonts w:ascii="宋体" w:hAnsi="宋体" w:cs="宋体" w:hint="eastAsia"/>
          <w:sz w:val="24"/>
          <w:szCs w:val="24"/>
        </w:rPr>
        <w:t>项民心工程项目建设方面的制度保障、重点举措、亮点案例</w:t>
      </w:r>
      <w:r>
        <w:rPr>
          <w:rFonts w:ascii="宋体" w:hAnsi="宋体" w:cs="宋体" w:hint="eastAsia"/>
          <w:sz w:val="24"/>
          <w:szCs w:val="24"/>
        </w:rPr>
        <w:lastRenderedPageBreak/>
        <w:t>与图片，包括但不限于推进社区养老服务、多</w:t>
      </w:r>
      <w:proofErr w:type="gramStart"/>
      <w:r>
        <w:rPr>
          <w:rFonts w:ascii="宋体" w:hAnsi="宋体" w:cs="宋体" w:hint="eastAsia"/>
          <w:sz w:val="24"/>
          <w:szCs w:val="24"/>
        </w:rPr>
        <w:t>措</w:t>
      </w:r>
      <w:proofErr w:type="gramEnd"/>
      <w:r>
        <w:rPr>
          <w:rFonts w:ascii="宋体" w:hAnsi="宋体" w:cs="宋体" w:hint="eastAsia"/>
          <w:sz w:val="24"/>
          <w:szCs w:val="24"/>
        </w:rPr>
        <w:t>并举推动就业、帮扶特殊困难群体、建设智慧平安社区、丰富群众文化生活等；如有支持民心工程项目清单外的民生保障和公共服务项目，也可一并提供。</w:t>
      </w:r>
    </w:p>
    <w:p w:rsidR="001013C1" w:rsidRDefault="004970FF">
      <w:pPr>
        <w:ind w:firstLineChars="0" w:firstLine="0"/>
        <w:rPr>
          <w:rFonts w:ascii="宋体" w:hAnsi="宋体" w:cs="宋体"/>
          <w:sz w:val="24"/>
          <w:szCs w:val="24"/>
        </w:rPr>
      </w:pPr>
      <w:r>
        <w:rPr>
          <w:rFonts w:ascii="宋体" w:hAnsi="宋体" w:cs="宋体" w:hint="eastAsia"/>
          <w:sz w:val="24"/>
          <w:szCs w:val="24"/>
        </w:rPr>
        <w:t>天津市</w:t>
      </w:r>
      <w:r>
        <w:rPr>
          <w:rFonts w:ascii="宋体" w:hAnsi="宋体" w:cs="宋体" w:hint="eastAsia"/>
          <w:sz w:val="24"/>
          <w:szCs w:val="24"/>
        </w:rPr>
        <w:t>2022</w:t>
      </w:r>
      <w:r>
        <w:rPr>
          <w:rFonts w:ascii="宋体" w:hAnsi="宋体" w:cs="宋体" w:hint="eastAsia"/>
          <w:sz w:val="24"/>
          <w:szCs w:val="24"/>
        </w:rPr>
        <w:t>年</w:t>
      </w:r>
      <w:r>
        <w:rPr>
          <w:rFonts w:ascii="宋体" w:hAnsi="宋体" w:cs="宋体" w:hint="eastAsia"/>
          <w:sz w:val="24"/>
          <w:szCs w:val="24"/>
        </w:rPr>
        <w:t>20</w:t>
      </w:r>
      <w:r>
        <w:rPr>
          <w:rFonts w:ascii="宋体" w:hAnsi="宋体" w:cs="宋体" w:hint="eastAsia"/>
          <w:sz w:val="24"/>
          <w:szCs w:val="24"/>
        </w:rPr>
        <w:t>项民心工程：</w:t>
      </w:r>
    </w:p>
    <w:p w:rsidR="001013C1" w:rsidRDefault="004970FF">
      <w:pPr>
        <w:ind w:firstLineChars="0" w:firstLine="0"/>
        <w:rPr>
          <w:rFonts w:ascii="宋体" w:hAnsi="宋体" w:cs="宋体"/>
          <w:sz w:val="24"/>
          <w:szCs w:val="24"/>
        </w:rPr>
      </w:pPr>
      <w:r>
        <w:rPr>
          <w:rFonts w:ascii="宋体" w:hAnsi="宋体" w:cs="宋体" w:hint="eastAsia"/>
          <w:sz w:val="24"/>
          <w:szCs w:val="24"/>
        </w:rPr>
        <w:t>https://www.tj.gov.cn/sy/tjxw/202201/t20220131_5795629.html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丰富金融便民场景</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22</w:t>
      </w:r>
      <w:r>
        <w:rPr>
          <w:rFonts w:ascii="宋体" w:hAnsi="宋体" w:cs="宋体" w:hint="eastAsia"/>
          <w:b/>
          <w:sz w:val="24"/>
          <w:szCs w:val="24"/>
        </w:rPr>
        <w:t>：创新惠民金融场景</w:t>
      </w:r>
    </w:p>
    <w:p w:rsidR="001013C1" w:rsidRDefault="004970FF">
      <w:pPr>
        <w:ind w:firstLineChars="0" w:firstLine="0"/>
        <w:rPr>
          <w:rFonts w:ascii="宋体" w:hAnsi="宋体" w:cs="宋体"/>
          <w:sz w:val="24"/>
          <w:szCs w:val="24"/>
        </w:rPr>
      </w:pPr>
      <w:r>
        <w:rPr>
          <w:rFonts w:ascii="宋体" w:hAnsi="宋体" w:cs="宋体" w:hint="eastAsia"/>
          <w:sz w:val="24"/>
          <w:szCs w:val="24"/>
        </w:rPr>
        <w:t>围绕民众的出行、居家、医疗、教育、养老、运动、社区等生活领域，通过金融科技、业务创新、</w:t>
      </w:r>
      <w:proofErr w:type="gramStart"/>
      <w:r>
        <w:rPr>
          <w:rFonts w:ascii="宋体" w:hAnsi="宋体" w:cs="宋体" w:hint="eastAsia"/>
          <w:sz w:val="24"/>
          <w:szCs w:val="24"/>
        </w:rPr>
        <w:t>银政</w:t>
      </w:r>
      <w:proofErr w:type="gramEnd"/>
      <w:r>
        <w:rPr>
          <w:rFonts w:ascii="宋体" w:hAnsi="宋体" w:cs="宋体" w:hint="eastAsia"/>
          <w:sz w:val="24"/>
          <w:szCs w:val="24"/>
        </w:rPr>
        <w:t>/</w:t>
      </w:r>
      <w:r>
        <w:rPr>
          <w:rFonts w:ascii="宋体" w:hAnsi="宋体" w:cs="宋体" w:hint="eastAsia"/>
          <w:sz w:val="24"/>
          <w:szCs w:val="24"/>
        </w:rPr>
        <w:t>银企合作等推进金融场景生态建设的建设思路</w:t>
      </w:r>
      <w:r>
        <w:rPr>
          <w:rFonts w:ascii="宋体" w:hAnsi="宋体" w:cs="宋体" w:hint="eastAsia"/>
          <w:sz w:val="24"/>
          <w:szCs w:val="24"/>
        </w:rPr>
        <w:t>/</w:t>
      </w:r>
      <w:r>
        <w:rPr>
          <w:rFonts w:ascii="宋体" w:hAnsi="宋体" w:cs="宋体" w:hint="eastAsia"/>
          <w:sz w:val="24"/>
          <w:szCs w:val="24"/>
        </w:rPr>
        <w:t>规划、制度保障、重点举措、亮点案例与图片。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 xml:space="preserve">3.1 </w:t>
      </w:r>
      <w:r>
        <w:rPr>
          <w:rFonts w:ascii="宋体" w:hAnsi="宋体" w:cs="宋体" w:hint="eastAsia"/>
          <w:sz w:val="28"/>
          <w:szCs w:val="28"/>
        </w:rPr>
        <w:t>加速绿色金融发展</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23</w:t>
      </w:r>
      <w:r>
        <w:rPr>
          <w:rFonts w:ascii="宋体" w:hAnsi="宋体" w:cs="宋体" w:hint="eastAsia"/>
          <w:b/>
          <w:sz w:val="24"/>
          <w:szCs w:val="24"/>
        </w:rPr>
        <w:t>：夯实管理与制度基础</w:t>
      </w:r>
    </w:p>
    <w:p w:rsidR="001013C1" w:rsidRDefault="004970FF">
      <w:pPr>
        <w:ind w:firstLineChars="0" w:firstLine="0"/>
        <w:rPr>
          <w:rFonts w:ascii="宋体" w:hAnsi="宋体" w:cs="宋体"/>
          <w:sz w:val="24"/>
          <w:szCs w:val="24"/>
        </w:rPr>
      </w:pPr>
      <w:r>
        <w:rPr>
          <w:rFonts w:ascii="宋体" w:hAnsi="宋体" w:cs="宋体" w:hint="eastAsia"/>
          <w:sz w:val="24"/>
          <w:szCs w:val="24"/>
        </w:rPr>
        <w:t>加快发展绿色金融方面重点举措、工作成效、亮点案例与图片，包括但不限于制定绿色金融发展规划与目标、成立绿色金融相关工作组、优化授权管理机制，完善行业授信政策、建立绿色金融相关考核与激励机制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24</w:t>
      </w:r>
      <w:r>
        <w:rPr>
          <w:rFonts w:ascii="宋体" w:hAnsi="宋体" w:cs="宋体" w:hint="eastAsia"/>
          <w:b/>
          <w:sz w:val="24"/>
          <w:szCs w:val="24"/>
        </w:rPr>
        <w:t>：支持棕色行业转型</w:t>
      </w:r>
    </w:p>
    <w:p w:rsidR="001013C1" w:rsidRDefault="004970FF">
      <w:pPr>
        <w:ind w:firstLineChars="0" w:firstLine="0"/>
        <w:rPr>
          <w:rFonts w:ascii="宋体" w:hAnsi="宋体" w:cs="宋体"/>
          <w:sz w:val="24"/>
          <w:szCs w:val="24"/>
        </w:rPr>
      </w:pPr>
      <w:r>
        <w:rPr>
          <w:rFonts w:ascii="宋体" w:hAnsi="宋体" w:cs="宋体" w:hint="eastAsia"/>
          <w:sz w:val="24"/>
          <w:szCs w:val="24"/>
        </w:rPr>
        <w:t>支持产能过剩、“两高一剩”等产业绿色转型方面的重点举措、亮点案例与图片；可重点介绍所取得的环境效益。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25</w:t>
      </w:r>
      <w:r>
        <w:rPr>
          <w:rFonts w:ascii="宋体" w:hAnsi="宋体" w:cs="宋体" w:hint="eastAsia"/>
          <w:b/>
          <w:sz w:val="24"/>
          <w:szCs w:val="24"/>
        </w:rPr>
        <w:t>：支持绿色产业发展</w:t>
      </w:r>
    </w:p>
    <w:p w:rsidR="001013C1" w:rsidRDefault="004970FF">
      <w:pPr>
        <w:ind w:firstLineChars="0" w:firstLine="0"/>
        <w:rPr>
          <w:rFonts w:ascii="宋体" w:hAnsi="宋体" w:cs="宋体"/>
          <w:sz w:val="24"/>
          <w:szCs w:val="24"/>
        </w:rPr>
      </w:pPr>
      <w:r>
        <w:rPr>
          <w:rFonts w:ascii="宋体" w:hAnsi="宋体" w:cs="宋体" w:hint="eastAsia"/>
          <w:sz w:val="24"/>
          <w:szCs w:val="24"/>
        </w:rPr>
        <w:t>支持节能、环保以及新能源等绿色产业发展方面的重点举措、亮点案例与图片；可重点介绍所取得的环境效益，包括但不限于减排化学需氧量、减排二氧化硫量、减排氨氮量、节约标准煤、节水量等）</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26</w:t>
      </w:r>
      <w:r>
        <w:rPr>
          <w:rFonts w:ascii="宋体" w:hAnsi="宋体" w:cs="宋体" w:hint="eastAsia"/>
          <w:b/>
          <w:sz w:val="24"/>
          <w:szCs w:val="24"/>
        </w:rPr>
        <w:t>：</w:t>
      </w:r>
      <w:r>
        <w:rPr>
          <w:rFonts w:ascii="宋体" w:hAnsi="宋体" w:cs="宋体" w:hint="eastAsia"/>
          <w:b/>
          <w:sz w:val="24"/>
          <w:szCs w:val="24"/>
        </w:rPr>
        <w:t>创新绿色金融产品</w:t>
      </w:r>
    </w:p>
    <w:p w:rsidR="001013C1" w:rsidRDefault="004970FF">
      <w:pPr>
        <w:ind w:firstLineChars="0" w:firstLine="0"/>
        <w:rPr>
          <w:rFonts w:ascii="宋体" w:hAnsi="宋体" w:cs="宋体"/>
          <w:sz w:val="24"/>
          <w:szCs w:val="24"/>
        </w:rPr>
      </w:pPr>
      <w:r>
        <w:rPr>
          <w:rFonts w:ascii="宋体" w:hAnsi="宋体" w:cs="宋体" w:hint="eastAsia"/>
          <w:sz w:val="24"/>
          <w:szCs w:val="24"/>
        </w:rPr>
        <w:t>丰富绿色金融产品方面的重点举措、亮点实践与图片，包括但不限于绿色信贷、绿色债券、绿色保险、绿色基金、绿色消费等</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推进环保低碳运营</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27</w:t>
      </w:r>
      <w:r>
        <w:rPr>
          <w:rFonts w:ascii="宋体" w:hAnsi="宋体" w:cs="宋体" w:hint="eastAsia"/>
          <w:b/>
          <w:sz w:val="24"/>
          <w:szCs w:val="24"/>
        </w:rPr>
        <w:t>：绿色办公</w:t>
      </w:r>
    </w:p>
    <w:p w:rsidR="001013C1" w:rsidRDefault="004970FF">
      <w:pPr>
        <w:ind w:firstLineChars="0" w:firstLine="0"/>
        <w:rPr>
          <w:rFonts w:ascii="宋体" w:hAnsi="宋体" w:cs="宋体"/>
          <w:sz w:val="24"/>
          <w:szCs w:val="24"/>
        </w:rPr>
      </w:pPr>
      <w:r>
        <w:rPr>
          <w:rFonts w:ascii="宋体" w:hAnsi="宋体" w:cs="宋体" w:hint="eastAsia"/>
          <w:sz w:val="24"/>
          <w:szCs w:val="24"/>
        </w:rPr>
        <w:t>加强能源资源节约利用（如倡导无纸化办公，减少商务差旅，加强有害及无害废弃物管理）、推进负责任采购等方面的管理制度、重点举措、亮点案例与图片。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28</w:t>
      </w:r>
      <w:r>
        <w:rPr>
          <w:rFonts w:ascii="宋体" w:hAnsi="宋体" w:cs="宋体" w:hint="eastAsia"/>
          <w:b/>
          <w:sz w:val="24"/>
          <w:szCs w:val="24"/>
        </w:rPr>
        <w:t>：绿色服务</w:t>
      </w:r>
    </w:p>
    <w:p w:rsidR="001013C1" w:rsidRDefault="004970FF">
      <w:pPr>
        <w:ind w:firstLineChars="0" w:firstLine="0"/>
        <w:rPr>
          <w:rFonts w:ascii="宋体" w:hAnsi="宋体" w:cs="宋体"/>
          <w:sz w:val="24"/>
          <w:szCs w:val="24"/>
        </w:rPr>
      </w:pPr>
      <w:r>
        <w:rPr>
          <w:rFonts w:ascii="宋体" w:hAnsi="宋体" w:cs="宋体" w:hint="eastAsia"/>
          <w:sz w:val="24"/>
          <w:szCs w:val="24"/>
        </w:rPr>
        <w:t>推广电子渠道，通过电子凭证、电子回单，营业网点使用智慧屏幕等方式减少纸张消耗，推进绿色网点建设等方面的管理制度、重点举措、亮点案例与图片。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13C1">
        <w:tc>
          <w:tcPr>
            <w:tcW w:w="8296"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共筑行业绿色生态</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lastRenderedPageBreak/>
        <w:t>指标</w:t>
      </w:r>
      <w:r>
        <w:rPr>
          <w:rFonts w:ascii="宋体" w:hAnsi="宋体" w:cs="宋体" w:hint="eastAsia"/>
          <w:b/>
          <w:sz w:val="24"/>
          <w:szCs w:val="24"/>
        </w:rPr>
        <w:t>29</w:t>
      </w:r>
      <w:r>
        <w:rPr>
          <w:rFonts w:ascii="宋体" w:hAnsi="宋体" w:cs="宋体" w:hint="eastAsia"/>
          <w:b/>
          <w:sz w:val="24"/>
          <w:szCs w:val="24"/>
        </w:rPr>
        <w:t>：开展绿色金融行业合作</w:t>
      </w:r>
    </w:p>
    <w:p w:rsidR="001013C1" w:rsidRDefault="004970FF">
      <w:pPr>
        <w:ind w:firstLineChars="0" w:firstLine="0"/>
        <w:rPr>
          <w:rFonts w:ascii="宋体" w:hAnsi="宋体" w:cs="宋体"/>
          <w:sz w:val="24"/>
          <w:szCs w:val="24"/>
        </w:rPr>
      </w:pPr>
      <w:r>
        <w:rPr>
          <w:rFonts w:ascii="宋体" w:hAnsi="宋体" w:cs="宋体" w:hint="eastAsia"/>
          <w:sz w:val="24"/>
          <w:szCs w:val="24"/>
        </w:rPr>
        <w:t>与地方政府、高校与科研机构、智库、行业协会等围绕绿色金融、气候变化等领域，共同开展研究课题与合作交流的情况；如有绿色发展相关获奖情况可一并提供，并说明获奖时间、颁奖机构、获奖项目与项目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30</w:t>
      </w:r>
      <w:r>
        <w:rPr>
          <w:rFonts w:ascii="宋体" w:hAnsi="宋体" w:cs="宋体" w:hint="eastAsia"/>
          <w:b/>
          <w:sz w:val="24"/>
          <w:szCs w:val="24"/>
        </w:rPr>
        <w:t>：开展绿色金融培训</w:t>
      </w:r>
    </w:p>
    <w:p w:rsidR="001013C1" w:rsidRDefault="004970FF">
      <w:pPr>
        <w:ind w:firstLineChars="0" w:firstLine="0"/>
        <w:rPr>
          <w:rFonts w:ascii="宋体" w:hAnsi="宋体" w:cs="宋体"/>
          <w:sz w:val="24"/>
          <w:szCs w:val="24"/>
        </w:rPr>
      </w:pPr>
      <w:r>
        <w:rPr>
          <w:rFonts w:ascii="宋体" w:hAnsi="宋体" w:cs="宋体" w:hint="eastAsia"/>
          <w:sz w:val="24"/>
          <w:szCs w:val="24"/>
        </w:rPr>
        <w:t>为加快绿色金融人才队伍建设，面向员工开展绿色金融与气候变化相关知识培训的亮点案例与图片。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31</w:t>
      </w:r>
      <w:r>
        <w:rPr>
          <w:rFonts w:ascii="宋体" w:hAnsi="宋体" w:cs="宋体" w:hint="eastAsia"/>
          <w:b/>
          <w:sz w:val="24"/>
          <w:szCs w:val="24"/>
        </w:rPr>
        <w:t>：组织环保低碳活动</w:t>
      </w:r>
    </w:p>
    <w:p w:rsidR="001013C1" w:rsidRDefault="004970FF">
      <w:pPr>
        <w:ind w:firstLineChars="0" w:firstLine="0"/>
        <w:rPr>
          <w:rFonts w:ascii="宋体" w:hAnsi="宋体" w:cs="宋体"/>
          <w:sz w:val="24"/>
          <w:szCs w:val="24"/>
        </w:rPr>
      </w:pPr>
      <w:r>
        <w:rPr>
          <w:rFonts w:ascii="宋体" w:hAnsi="宋体" w:cs="宋体" w:hint="eastAsia"/>
          <w:sz w:val="24"/>
          <w:szCs w:val="24"/>
        </w:rPr>
        <w:t>开展环保公益活动的相关工作，包括但不限于采取的创新举措、亮点活动与图片。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 xml:space="preserve">4.1 </w:t>
      </w:r>
      <w:r>
        <w:rPr>
          <w:rFonts w:ascii="宋体" w:hAnsi="宋体" w:cs="宋体" w:hint="eastAsia"/>
          <w:sz w:val="28"/>
          <w:szCs w:val="28"/>
        </w:rPr>
        <w:t>注入金融科技力量</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32</w:t>
      </w:r>
      <w:r>
        <w:rPr>
          <w:rFonts w:ascii="宋体" w:hAnsi="宋体" w:cs="宋体" w:hint="eastAsia"/>
          <w:b/>
          <w:sz w:val="24"/>
          <w:szCs w:val="24"/>
        </w:rPr>
        <w:t>：推进数字化转型</w:t>
      </w:r>
    </w:p>
    <w:p w:rsidR="001013C1" w:rsidRDefault="004970FF">
      <w:pPr>
        <w:ind w:firstLineChars="0" w:firstLine="0"/>
        <w:rPr>
          <w:rFonts w:ascii="宋体" w:hAnsi="宋体" w:cs="宋体"/>
          <w:sz w:val="24"/>
          <w:szCs w:val="24"/>
        </w:rPr>
      </w:pPr>
      <w:r>
        <w:rPr>
          <w:rFonts w:ascii="宋体" w:hAnsi="宋体" w:cs="宋体" w:hint="eastAsia"/>
          <w:sz w:val="24"/>
          <w:szCs w:val="24"/>
        </w:rPr>
        <w:t>加大金融科技资源投入，加速推进服务模式转型、业务流程优化等方面的制度保障、重点举措、取得的成效、亮点案例与图片；如有与外部科研院校、科技企业开展共同开展培训与合作交流的相关实践，可一并提供。</w:t>
      </w:r>
      <w:r>
        <w:rPr>
          <w:rFonts w:ascii="宋体" w:hAnsi="宋体" w:cs="宋体" w:hint="eastAsia"/>
          <w:sz w:val="24"/>
          <w:szCs w:val="24"/>
        </w:rPr>
        <w:t>（</w:t>
      </w:r>
      <w:r>
        <w:rPr>
          <w:rFonts w:ascii="宋体" w:hAnsi="宋体" w:cs="宋体" w:hint="eastAsia"/>
          <w:sz w:val="24"/>
          <w:szCs w:val="24"/>
        </w:rPr>
        <w:t>法人机构重点填写</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33</w:t>
      </w:r>
      <w:r>
        <w:rPr>
          <w:rFonts w:ascii="宋体" w:hAnsi="宋体" w:cs="宋体" w:hint="eastAsia"/>
          <w:b/>
          <w:sz w:val="24"/>
          <w:szCs w:val="24"/>
        </w:rPr>
        <w:t>：重点产品服务创新</w:t>
      </w:r>
    </w:p>
    <w:p w:rsidR="001013C1" w:rsidRDefault="004970FF">
      <w:pPr>
        <w:ind w:firstLineChars="0" w:firstLine="0"/>
        <w:rPr>
          <w:rFonts w:ascii="宋体" w:hAnsi="宋体" w:cs="宋体"/>
          <w:sz w:val="24"/>
          <w:szCs w:val="24"/>
        </w:rPr>
      </w:pPr>
      <w:r>
        <w:rPr>
          <w:rFonts w:ascii="宋体" w:hAnsi="宋体" w:cs="宋体" w:hint="eastAsia"/>
          <w:sz w:val="24"/>
          <w:szCs w:val="24"/>
        </w:rPr>
        <w:t>在个人业务、公司业务等领域，年内推出的具有代表性的金融产品服务，可简要介绍相关重点举措、创新成果、亮点案例及图片。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改善客户服务体验</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34</w:t>
      </w:r>
      <w:r>
        <w:rPr>
          <w:rFonts w:ascii="宋体" w:hAnsi="宋体" w:cs="宋体" w:hint="eastAsia"/>
          <w:b/>
          <w:sz w:val="24"/>
          <w:szCs w:val="24"/>
        </w:rPr>
        <w:t>：优化业务流程</w:t>
      </w:r>
      <w:r>
        <w:rPr>
          <w:rFonts w:ascii="宋体" w:hAnsi="宋体" w:cs="宋体" w:hint="eastAsia"/>
          <w:b/>
          <w:sz w:val="24"/>
          <w:szCs w:val="24"/>
        </w:rPr>
        <w:t xml:space="preserve"> </w:t>
      </w:r>
    </w:p>
    <w:p w:rsidR="001013C1" w:rsidRDefault="004970FF">
      <w:pPr>
        <w:ind w:firstLineChars="0" w:firstLine="0"/>
        <w:rPr>
          <w:rFonts w:ascii="宋体" w:hAnsi="宋体" w:cs="宋体"/>
          <w:sz w:val="24"/>
          <w:szCs w:val="24"/>
        </w:rPr>
      </w:pPr>
      <w:r>
        <w:rPr>
          <w:rFonts w:ascii="宋体" w:hAnsi="宋体" w:cs="宋体" w:hint="eastAsia"/>
          <w:sz w:val="24"/>
          <w:szCs w:val="24"/>
        </w:rPr>
        <w:t>针对客户服务需求，从前中后台优化改进业务服务流程的重点举措、亮点案例与取得的成效，可重点体现提升服务标准化和客户体验的一致性，优化客户服务体验。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35</w:t>
      </w:r>
      <w:r>
        <w:rPr>
          <w:rFonts w:ascii="宋体" w:hAnsi="宋体" w:cs="宋体" w:hint="eastAsia"/>
          <w:b/>
          <w:sz w:val="24"/>
          <w:szCs w:val="24"/>
        </w:rPr>
        <w:t>：优化手机银行</w:t>
      </w:r>
    </w:p>
    <w:p w:rsidR="001013C1" w:rsidRDefault="004970FF">
      <w:pPr>
        <w:ind w:firstLineChars="0" w:firstLine="0"/>
        <w:rPr>
          <w:rFonts w:ascii="宋体" w:hAnsi="宋体" w:cs="宋体"/>
          <w:sz w:val="24"/>
          <w:szCs w:val="24"/>
        </w:rPr>
      </w:pPr>
      <w:r>
        <w:rPr>
          <w:rFonts w:ascii="宋体" w:hAnsi="宋体" w:cs="宋体" w:hint="eastAsia"/>
          <w:sz w:val="24"/>
          <w:szCs w:val="24"/>
        </w:rPr>
        <w:t>更新迭代手机银行的相关情况，包括其在整体定位、功能创新、科技应用、线上场景、客户体验优化等方面的主要进展、成效、案例、客户评价与图片。</w:t>
      </w:r>
      <w:r>
        <w:rPr>
          <w:rFonts w:ascii="宋体" w:hAnsi="宋体" w:cs="宋体" w:hint="eastAsia"/>
          <w:sz w:val="24"/>
          <w:szCs w:val="24"/>
        </w:rPr>
        <w:t>（</w:t>
      </w:r>
      <w:r>
        <w:rPr>
          <w:rFonts w:ascii="宋体" w:hAnsi="宋体" w:cs="宋体" w:hint="eastAsia"/>
          <w:sz w:val="24"/>
          <w:szCs w:val="24"/>
        </w:rPr>
        <w:t>法人机构重点填写</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36</w:t>
      </w:r>
      <w:r>
        <w:rPr>
          <w:rFonts w:ascii="宋体" w:hAnsi="宋体" w:cs="宋体" w:hint="eastAsia"/>
          <w:b/>
          <w:sz w:val="24"/>
          <w:szCs w:val="24"/>
        </w:rPr>
        <w:t>：优化网点服务</w:t>
      </w:r>
    </w:p>
    <w:p w:rsidR="001013C1" w:rsidRDefault="004970FF">
      <w:pPr>
        <w:ind w:firstLineChars="0" w:firstLine="0"/>
        <w:rPr>
          <w:rFonts w:ascii="宋体" w:hAnsi="宋体" w:cs="宋体"/>
          <w:sz w:val="24"/>
          <w:szCs w:val="24"/>
        </w:rPr>
      </w:pPr>
      <w:r>
        <w:rPr>
          <w:rFonts w:ascii="宋体" w:hAnsi="宋体" w:cs="宋体" w:hint="eastAsia"/>
          <w:sz w:val="24"/>
          <w:szCs w:val="24"/>
        </w:rPr>
        <w:t>推进网点智能化智慧化运营转型升级，优化网点布局与功能，以及为弱势和特殊群体提供温暖服务等方面的重点举措、亮点案例与图片。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37</w:t>
      </w:r>
      <w:r>
        <w:rPr>
          <w:rFonts w:ascii="宋体" w:hAnsi="宋体" w:cs="宋体" w:hint="eastAsia"/>
          <w:b/>
          <w:sz w:val="24"/>
          <w:szCs w:val="24"/>
        </w:rPr>
        <w:t>：开展客户满意度调查</w:t>
      </w:r>
    </w:p>
    <w:p w:rsidR="001013C1" w:rsidRDefault="004970FF">
      <w:pPr>
        <w:ind w:firstLineChars="0" w:firstLine="0"/>
        <w:rPr>
          <w:rFonts w:ascii="宋体" w:hAnsi="宋体" w:cs="宋体"/>
          <w:sz w:val="24"/>
          <w:szCs w:val="24"/>
        </w:rPr>
      </w:pPr>
      <w:r>
        <w:rPr>
          <w:rFonts w:ascii="宋体" w:hAnsi="宋体" w:cs="宋体" w:hint="eastAsia"/>
          <w:sz w:val="24"/>
          <w:szCs w:val="24"/>
        </w:rPr>
        <w:t>开展客户满意度调查的工作情况和调查结果，以及提供客户满意度方面的工作重点以及取得的重要进展</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38</w:t>
      </w:r>
      <w:r>
        <w:rPr>
          <w:rFonts w:ascii="宋体" w:hAnsi="宋体" w:cs="宋体" w:hint="eastAsia"/>
          <w:b/>
          <w:sz w:val="24"/>
          <w:szCs w:val="24"/>
        </w:rPr>
        <w:t>：</w:t>
      </w:r>
      <w:r>
        <w:rPr>
          <w:rFonts w:ascii="宋体" w:hAnsi="宋体" w:cs="宋体" w:hint="eastAsia"/>
          <w:b/>
          <w:sz w:val="24"/>
          <w:szCs w:val="24"/>
        </w:rPr>
        <w:t>消费者权益保护</w:t>
      </w:r>
    </w:p>
    <w:p w:rsidR="001013C1" w:rsidRDefault="004970FF">
      <w:pPr>
        <w:ind w:firstLineChars="0" w:firstLine="0"/>
        <w:rPr>
          <w:rFonts w:ascii="宋体" w:hAnsi="宋体" w:cs="宋体"/>
          <w:sz w:val="24"/>
          <w:szCs w:val="24"/>
        </w:rPr>
      </w:pPr>
      <w:r>
        <w:rPr>
          <w:rFonts w:ascii="宋体" w:hAnsi="宋体" w:cs="宋体" w:hint="eastAsia"/>
          <w:sz w:val="24"/>
          <w:szCs w:val="24"/>
        </w:rPr>
        <w:t>金融消费者权益保护的工作机制（例如管理架构、政策制度保障等），加强个人信息安全与隐私保护，强化安保措施，确保网点安全方面的重点举措、亮点案例与图片</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39</w:t>
      </w:r>
      <w:r>
        <w:rPr>
          <w:rFonts w:ascii="宋体" w:hAnsi="宋体" w:cs="宋体" w:hint="eastAsia"/>
          <w:b/>
          <w:sz w:val="24"/>
          <w:szCs w:val="24"/>
        </w:rPr>
        <w:t>：客户投诉处理</w:t>
      </w:r>
    </w:p>
    <w:p w:rsidR="001013C1" w:rsidRDefault="004970FF">
      <w:pPr>
        <w:ind w:firstLineChars="0" w:firstLine="0"/>
        <w:rPr>
          <w:rFonts w:ascii="宋体" w:hAnsi="宋体" w:cs="宋体"/>
          <w:sz w:val="24"/>
          <w:szCs w:val="24"/>
        </w:rPr>
      </w:pPr>
      <w:r>
        <w:rPr>
          <w:rFonts w:ascii="宋体" w:hAnsi="宋体" w:cs="宋体" w:hint="eastAsia"/>
          <w:sz w:val="24"/>
          <w:szCs w:val="24"/>
        </w:rPr>
        <w:t>畅通客户投诉渠道，完善客户投诉处理流程等方面重点举措、取得的成效与亮点案例。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40</w:t>
      </w:r>
      <w:r>
        <w:rPr>
          <w:rFonts w:ascii="宋体" w:hAnsi="宋体" w:cs="宋体" w:hint="eastAsia"/>
          <w:b/>
          <w:sz w:val="24"/>
          <w:szCs w:val="24"/>
        </w:rPr>
        <w:t>：防范电信欺诈</w:t>
      </w:r>
    </w:p>
    <w:p w:rsidR="001013C1" w:rsidRDefault="004970FF">
      <w:pPr>
        <w:ind w:firstLineChars="0" w:firstLine="0"/>
        <w:rPr>
          <w:rFonts w:ascii="宋体" w:hAnsi="宋体" w:cs="宋体"/>
          <w:sz w:val="24"/>
          <w:szCs w:val="24"/>
        </w:rPr>
      </w:pPr>
      <w:r>
        <w:rPr>
          <w:rFonts w:ascii="宋体" w:hAnsi="宋体" w:cs="宋体" w:hint="eastAsia"/>
          <w:sz w:val="24"/>
          <w:szCs w:val="24"/>
        </w:rPr>
        <w:t>在防范电信诈骗、保障客户资金安全等方面的重点举措、亮点案例、客户反馈与图片等，可重点介绍采用的科技手段与防范措施，包括但不限于引入智能防控系统、排查客户异常行为、对客户主动预警提醒等。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41</w:t>
      </w:r>
      <w:r>
        <w:rPr>
          <w:rFonts w:ascii="宋体" w:hAnsi="宋体" w:cs="宋体" w:hint="eastAsia"/>
          <w:b/>
          <w:sz w:val="24"/>
          <w:szCs w:val="24"/>
        </w:rPr>
        <w:t>：合</w:t>
      </w:r>
      <w:proofErr w:type="gramStart"/>
      <w:r>
        <w:rPr>
          <w:rFonts w:ascii="宋体" w:hAnsi="宋体" w:cs="宋体" w:hint="eastAsia"/>
          <w:b/>
          <w:sz w:val="24"/>
          <w:szCs w:val="24"/>
        </w:rPr>
        <w:t>规</w:t>
      </w:r>
      <w:proofErr w:type="gramEnd"/>
      <w:r>
        <w:rPr>
          <w:rFonts w:ascii="宋体" w:hAnsi="宋体" w:cs="宋体" w:hint="eastAsia"/>
          <w:b/>
          <w:sz w:val="24"/>
          <w:szCs w:val="24"/>
        </w:rPr>
        <w:t>营销与产品风险</w:t>
      </w:r>
    </w:p>
    <w:p w:rsidR="001013C1" w:rsidRDefault="004970FF">
      <w:pPr>
        <w:ind w:firstLineChars="0" w:firstLine="0"/>
        <w:rPr>
          <w:rFonts w:ascii="宋体" w:hAnsi="宋体" w:cs="宋体"/>
          <w:sz w:val="24"/>
          <w:szCs w:val="24"/>
        </w:rPr>
      </w:pPr>
      <w:r>
        <w:rPr>
          <w:rFonts w:ascii="宋体" w:hAnsi="宋体" w:cs="宋体" w:hint="eastAsia"/>
          <w:sz w:val="24"/>
          <w:szCs w:val="24"/>
        </w:rPr>
        <w:t>在确保合</w:t>
      </w:r>
      <w:proofErr w:type="gramStart"/>
      <w:r>
        <w:rPr>
          <w:rFonts w:ascii="宋体" w:hAnsi="宋体" w:cs="宋体" w:hint="eastAsia"/>
          <w:sz w:val="24"/>
          <w:szCs w:val="24"/>
        </w:rPr>
        <w:t>规</w:t>
      </w:r>
      <w:proofErr w:type="gramEnd"/>
      <w:r>
        <w:rPr>
          <w:rFonts w:ascii="宋体" w:hAnsi="宋体" w:cs="宋体" w:hint="eastAsia"/>
          <w:sz w:val="24"/>
          <w:szCs w:val="24"/>
        </w:rPr>
        <w:t>营销、杜绝虚假或过度宣传方面制定的管理要求，以及对营销宣传行为、广告及宣传材料等进行审查的流程、机制与管理措施；针对产品和服务开展适当性评价，对新产品开展风险审查或评估的相关情况，包括但不限于考察产品各流程环节的合理性、产品与客群的适配性</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法人机构重点填写</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42</w:t>
      </w:r>
      <w:r>
        <w:rPr>
          <w:rFonts w:ascii="宋体" w:hAnsi="宋体" w:cs="宋体" w:hint="eastAsia"/>
          <w:b/>
          <w:sz w:val="24"/>
          <w:szCs w:val="24"/>
        </w:rPr>
        <w:t>：</w:t>
      </w:r>
      <w:proofErr w:type="gramStart"/>
      <w:r>
        <w:rPr>
          <w:rFonts w:ascii="宋体" w:hAnsi="宋体" w:cs="宋体" w:hint="eastAsia"/>
          <w:b/>
          <w:sz w:val="24"/>
          <w:szCs w:val="24"/>
        </w:rPr>
        <w:t>员工消保培训</w:t>
      </w:r>
      <w:proofErr w:type="gramEnd"/>
    </w:p>
    <w:p w:rsidR="001013C1" w:rsidRDefault="004970FF">
      <w:pPr>
        <w:ind w:firstLineChars="0" w:firstLine="0"/>
        <w:rPr>
          <w:rFonts w:ascii="宋体" w:hAnsi="宋体" w:cs="宋体"/>
          <w:sz w:val="24"/>
          <w:szCs w:val="24"/>
        </w:rPr>
      </w:pPr>
      <w:r>
        <w:rPr>
          <w:rFonts w:ascii="宋体" w:hAnsi="宋体" w:cs="宋体" w:hint="eastAsia"/>
          <w:sz w:val="24"/>
          <w:szCs w:val="24"/>
        </w:rPr>
        <w:t>面向员工开展消费者保护培训、客户隐私保护培训活动的相关政策机制、重要举</w:t>
      </w:r>
      <w:r>
        <w:rPr>
          <w:rFonts w:ascii="宋体" w:hAnsi="宋体" w:cs="宋体" w:hint="eastAsia"/>
          <w:sz w:val="24"/>
          <w:szCs w:val="24"/>
        </w:rPr>
        <w:lastRenderedPageBreak/>
        <w:t>措、培训成效、亮点案例与图片，包括培训活动内容要点、员工覆盖范围、参与人次、员工反馈等在防范电信诈骗、保障客户资金安全等方面的重点举措、亮点案例、客户反馈与图片等，可重点介绍采用的科技手段与防范措施，包括但不限于引入智能防控系统、排查客户异常行为、对客户主动预警提醒等</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43</w:t>
      </w:r>
      <w:r>
        <w:rPr>
          <w:rFonts w:ascii="宋体" w:hAnsi="宋体" w:cs="宋体" w:hint="eastAsia"/>
          <w:b/>
          <w:sz w:val="24"/>
          <w:szCs w:val="24"/>
        </w:rPr>
        <w:t>：加强客户沟通</w:t>
      </w:r>
    </w:p>
    <w:p w:rsidR="001013C1" w:rsidRDefault="004970FF">
      <w:pPr>
        <w:ind w:firstLineChars="0" w:firstLine="0"/>
        <w:rPr>
          <w:rFonts w:ascii="宋体" w:hAnsi="宋体" w:cs="宋体"/>
          <w:sz w:val="24"/>
          <w:szCs w:val="24"/>
        </w:rPr>
      </w:pPr>
      <w:r>
        <w:rPr>
          <w:rFonts w:ascii="宋体" w:hAnsi="宋体" w:cs="宋体" w:hint="eastAsia"/>
          <w:sz w:val="24"/>
          <w:szCs w:val="24"/>
        </w:rPr>
        <w:t>在拓展客户沟通渠道、丰富客户沟通形式等方面的重点举措、亮点案例与图片，包括但不限于举办客户接待日</w:t>
      </w:r>
      <w:r>
        <w:rPr>
          <w:rFonts w:ascii="宋体" w:hAnsi="宋体" w:cs="宋体" w:hint="eastAsia"/>
          <w:sz w:val="24"/>
          <w:szCs w:val="24"/>
        </w:rPr>
        <w:t>/</w:t>
      </w:r>
      <w:r>
        <w:rPr>
          <w:rFonts w:ascii="宋体" w:hAnsi="宋体" w:cs="宋体" w:hint="eastAsia"/>
          <w:sz w:val="24"/>
          <w:szCs w:val="24"/>
        </w:rPr>
        <w:t>座谈会活动、管理层倾听客户投诉、深入社区一线实地走访调研等。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b/>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 xml:space="preserve">4.4 </w:t>
      </w:r>
      <w:r>
        <w:rPr>
          <w:rFonts w:ascii="宋体" w:hAnsi="宋体" w:cs="宋体" w:hint="eastAsia"/>
          <w:sz w:val="28"/>
          <w:szCs w:val="28"/>
        </w:rPr>
        <w:t>广泛普及金融知识</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44</w:t>
      </w:r>
      <w:r>
        <w:rPr>
          <w:rFonts w:ascii="宋体" w:hAnsi="宋体" w:cs="宋体" w:hint="eastAsia"/>
          <w:b/>
          <w:sz w:val="24"/>
          <w:szCs w:val="24"/>
        </w:rPr>
        <w:t>：金融知识普及</w:t>
      </w:r>
    </w:p>
    <w:p w:rsidR="001013C1" w:rsidRDefault="004970FF">
      <w:pPr>
        <w:ind w:firstLineChars="0" w:firstLine="0"/>
        <w:rPr>
          <w:rFonts w:ascii="宋体" w:hAnsi="宋体" w:cs="宋体"/>
          <w:sz w:val="24"/>
          <w:szCs w:val="24"/>
        </w:rPr>
      </w:pPr>
      <w:r>
        <w:rPr>
          <w:rFonts w:ascii="宋体" w:hAnsi="宋体" w:cs="宋体" w:hint="eastAsia"/>
          <w:sz w:val="24"/>
          <w:szCs w:val="24"/>
        </w:rPr>
        <w:t>向学生、老年群体、残障人士、新市民、农民等群体主动普及金融知识的重点举措、亮点案例与图片，可重点介绍活动内容、活动方式、覆盖人次等。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5.1</w:t>
      </w:r>
      <w:r>
        <w:rPr>
          <w:rFonts w:ascii="宋体" w:hAnsi="宋体" w:cs="宋体" w:hint="eastAsia"/>
          <w:sz w:val="28"/>
          <w:szCs w:val="28"/>
        </w:rPr>
        <w:t xml:space="preserve"> </w:t>
      </w:r>
      <w:r>
        <w:rPr>
          <w:rFonts w:ascii="宋体" w:hAnsi="宋体" w:cs="宋体" w:hint="eastAsia"/>
          <w:sz w:val="28"/>
          <w:szCs w:val="28"/>
        </w:rPr>
        <w:t>切实保障员工权益</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45</w:t>
      </w:r>
      <w:r>
        <w:rPr>
          <w:rFonts w:ascii="宋体" w:hAnsi="宋体" w:cs="宋体" w:hint="eastAsia"/>
          <w:b/>
          <w:sz w:val="24"/>
          <w:szCs w:val="24"/>
        </w:rPr>
        <w:t>：员工民主管理</w:t>
      </w:r>
    </w:p>
    <w:p w:rsidR="001013C1" w:rsidRDefault="004970FF">
      <w:pPr>
        <w:ind w:firstLineChars="0" w:firstLine="0"/>
        <w:rPr>
          <w:rFonts w:ascii="宋体" w:hAnsi="宋体" w:cs="宋体"/>
          <w:sz w:val="24"/>
          <w:szCs w:val="24"/>
        </w:rPr>
      </w:pPr>
      <w:r>
        <w:rPr>
          <w:rFonts w:ascii="宋体" w:hAnsi="宋体" w:cs="宋体" w:hint="eastAsia"/>
          <w:sz w:val="24"/>
          <w:szCs w:val="24"/>
        </w:rPr>
        <w:t>在工会建设、职代会工作等方面开展民主参与、民主决策、民主监督的工作情况及取得的成效；加强员工沟通（投诉）机制建设，包括但不限于创新沟通渠道，建立有效反馈机制等方面重点举措、亮点案例与图片</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46</w:t>
      </w:r>
      <w:r>
        <w:rPr>
          <w:rFonts w:ascii="宋体" w:hAnsi="宋体" w:cs="宋体" w:hint="eastAsia"/>
          <w:b/>
          <w:sz w:val="24"/>
          <w:szCs w:val="24"/>
        </w:rPr>
        <w:t>：</w:t>
      </w:r>
      <w:r>
        <w:rPr>
          <w:rFonts w:ascii="宋体" w:hAnsi="宋体" w:cs="宋体" w:hint="eastAsia"/>
          <w:b/>
          <w:sz w:val="24"/>
          <w:szCs w:val="24"/>
        </w:rPr>
        <w:t>女员工权益保护</w:t>
      </w:r>
    </w:p>
    <w:p w:rsidR="001013C1" w:rsidRDefault="004970FF">
      <w:pPr>
        <w:ind w:firstLineChars="0" w:firstLine="0"/>
        <w:rPr>
          <w:rFonts w:ascii="宋体" w:hAnsi="宋体" w:cs="宋体"/>
          <w:sz w:val="24"/>
          <w:szCs w:val="24"/>
        </w:rPr>
      </w:pPr>
      <w:r>
        <w:rPr>
          <w:rFonts w:ascii="宋体" w:hAnsi="宋体" w:cs="宋体" w:hint="eastAsia"/>
          <w:sz w:val="24"/>
          <w:szCs w:val="24"/>
        </w:rPr>
        <w:t>在保障女性员工权益方面的重点举措、亮点案例与图片，包括但不限于提供超过法律规定的产假、哺乳假，组织</w:t>
      </w:r>
      <w:proofErr w:type="gramStart"/>
      <w:r>
        <w:rPr>
          <w:rFonts w:ascii="宋体" w:hAnsi="宋体" w:cs="宋体" w:hint="eastAsia"/>
          <w:sz w:val="24"/>
          <w:szCs w:val="24"/>
        </w:rPr>
        <w:t>签署女</w:t>
      </w:r>
      <w:proofErr w:type="gramEnd"/>
      <w:r>
        <w:rPr>
          <w:rFonts w:ascii="宋体" w:hAnsi="宋体" w:cs="宋体" w:hint="eastAsia"/>
          <w:sz w:val="24"/>
          <w:szCs w:val="24"/>
        </w:rPr>
        <w:t>职工权益保护专项合同等</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47</w:t>
      </w:r>
      <w:r>
        <w:rPr>
          <w:rFonts w:ascii="宋体" w:hAnsi="宋体" w:cs="宋体" w:hint="eastAsia"/>
          <w:b/>
          <w:sz w:val="24"/>
          <w:szCs w:val="24"/>
        </w:rPr>
        <w:t>：员工满意度调查</w:t>
      </w:r>
    </w:p>
    <w:p w:rsidR="001013C1" w:rsidRDefault="004970FF">
      <w:pPr>
        <w:ind w:firstLineChars="0" w:firstLine="0"/>
        <w:rPr>
          <w:rFonts w:ascii="宋体" w:hAnsi="宋体" w:cs="宋体"/>
          <w:sz w:val="24"/>
          <w:szCs w:val="24"/>
        </w:rPr>
      </w:pPr>
      <w:r>
        <w:rPr>
          <w:rFonts w:ascii="宋体" w:hAnsi="宋体" w:cs="宋体" w:hint="eastAsia"/>
          <w:sz w:val="24"/>
          <w:szCs w:val="24"/>
        </w:rPr>
        <w:t>开展客户满意度调查的工作情况和调查结果</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5.2</w:t>
      </w:r>
      <w:r>
        <w:rPr>
          <w:rFonts w:ascii="宋体" w:hAnsi="宋体" w:cs="宋体" w:hint="eastAsia"/>
          <w:sz w:val="28"/>
          <w:szCs w:val="28"/>
        </w:rPr>
        <w:t>加强人才队伍建设</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48</w:t>
      </w:r>
      <w:r>
        <w:rPr>
          <w:rFonts w:ascii="宋体" w:hAnsi="宋体" w:cs="宋体" w:hint="eastAsia"/>
          <w:b/>
          <w:sz w:val="24"/>
          <w:szCs w:val="24"/>
        </w:rPr>
        <w:t>：人才引进</w:t>
      </w:r>
    </w:p>
    <w:p w:rsidR="001013C1" w:rsidRDefault="004970FF">
      <w:pPr>
        <w:ind w:firstLineChars="0" w:firstLine="0"/>
        <w:rPr>
          <w:rFonts w:ascii="宋体" w:hAnsi="宋体" w:cs="宋体"/>
          <w:sz w:val="24"/>
          <w:szCs w:val="24"/>
        </w:rPr>
      </w:pPr>
      <w:r>
        <w:rPr>
          <w:rFonts w:ascii="宋体" w:hAnsi="宋体" w:cs="宋体" w:hint="eastAsia"/>
          <w:sz w:val="24"/>
          <w:szCs w:val="24"/>
        </w:rPr>
        <w:t>在吸引优质人才、提供高质量就业岗位方面的重点举措、亮点实践与图片，包括但不限于与高校合作开展校园招聘、创新招聘形式、吸纳退役军人等。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49</w:t>
      </w:r>
      <w:r>
        <w:rPr>
          <w:rFonts w:ascii="宋体" w:hAnsi="宋体" w:cs="宋体" w:hint="eastAsia"/>
          <w:b/>
          <w:sz w:val="24"/>
          <w:szCs w:val="24"/>
        </w:rPr>
        <w:t>：</w:t>
      </w:r>
      <w:r>
        <w:rPr>
          <w:rFonts w:ascii="宋体" w:hAnsi="宋体" w:cs="宋体" w:hint="eastAsia"/>
          <w:b/>
          <w:sz w:val="24"/>
          <w:szCs w:val="24"/>
        </w:rPr>
        <w:t>人才晋升</w:t>
      </w:r>
    </w:p>
    <w:p w:rsidR="001013C1" w:rsidRDefault="004970FF">
      <w:pPr>
        <w:ind w:firstLineChars="0" w:firstLine="0"/>
        <w:rPr>
          <w:rFonts w:ascii="宋体" w:hAnsi="宋体" w:cs="宋体"/>
          <w:sz w:val="24"/>
          <w:szCs w:val="24"/>
        </w:rPr>
      </w:pPr>
      <w:r>
        <w:rPr>
          <w:rFonts w:ascii="宋体" w:hAnsi="宋体" w:cs="宋体" w:hint="eastAsia"/>
          <w:sz w:val="24"/>
          <w:szCs w:val="24"/>
        </w:rPr>
        <w:t>打造公平竞争的员工晋升发展通道，帮助员工做好职业发展规划，加强后备人才库建设等方面的重点举措，亮点案例与图片。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50</w:t>
      </w:r>
      <w:r>
        <w:rPr>
          <w:rFonts w:ascii="宋体" w:hAnsi="宋体" w:cs="宋体" w:hint="eastAsia"/>
          <w:b/>
          <w:sz w:val="24"/>
          <w:szCs w:val="24"/>
        </w:rPr>
        <w:t>：</w:t>
      </w:r>
      <w:r>
        <w:rPr>
          <w:rFonts w:ascii="宋体" w:hAnsi="宋体" w:cs="宋体" w:hint="eastAsia"/>
          <w:b/>
          <w:sz w:val="24"/>
          <w:szCs w:val="24"/>
        </w:rPr>
        <w:t>人才培养</w:t>
      </w:r>
    </w:p>
    <w:p w:rsidR="001013C1" w:rsidRDefault="004970FF">
      <w:pPr>
        <w:ind w:firstLineChars="0" w:firstLine="0"/>
        <w:rPr>
          <w:rFonts w:ascii="宋体" w:hAnsi="宋体" w:cs="宋体"/>
          <w:sz w:val="24"/>
          <w:szCs w:val="24"/>
        </w:rPr>
      </w:pPr>
      <w:r>
        <w:rPr>
          <w:rFonts w:ascii="宋体" w:hAnsi="宋体" w:cs="宋体" w:hint="eastAsia"/>
          <w:sz w:val="24"/>
          <w:szCs w:val="24"/>
        </w:rPr>
        <w:t>制定员工培养规划方案，创新培训内容与模式，面向全体员工以及不同岗位员工开展差异化的培训项目方面的重点举措、亮点案例与图片，可重点介绍培训项目内容、培训对象、培训人次、培训效果与员工反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5.3</w:t>
      </w:r>
      <w:r>
        <w:rPr>
          <w:rFonts w:ascii="宋体" w:hAnsi="宋体" w:cs="宋体" w:hint="eastAsia"/>
          <w:sz w:val="28"/>
          <w:szCs w:val="28"/>
        </w:rPr>
        <w:t>营造</w:t>
      </w:r>
      <w:proofErr w:type="gramStart"/>
      <w:r>
        <w:rPr>
          <w:rFonts w:ascii="宋体" w:hAnsi="宋体" w:cs="宋体" w:hint="eastAsia"/>
          <w:sz w:val="28"/>
          <w:szCs w:val="28"/>
        </w:rPr>
        <w:t>和谐职场</w:t>
      </w:r>
      <w:proofErr w:type="gramEnd"/>
      <w:r>
        <w:rPr>
          <w:rFonts w:ascii="宋体" w:hAnsi="宋体" w:cs="宋体" w:hint="eastAsia"/>
          <w:sz w:val="28"/>
          <w:szCs w:val="28"/>
        </w:rPr>
        <w:t>环境</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51</w:t>
      </w:r>
      <w:r>
        <w:rPr>
          <w:rFonts w:ascii="宋体" w:hAnsi="宋体" w:cs="宋体" w:hint="eastAsia"/>
          <w:b/>
          <w:sz w:val="24"/>
          <w:szCs w:val="24"/>
        </w:rPr>
        <w:t>：职业健康与安全</w:t>
      </w:r>
    </w:p>
    <w:p w:rsidR="001013C1" w:rsidRDefault="004970FF">
      <w:pPr>
        <w:ind w:firstLineChars="0" w:firstLine="0"/>
        <w:rPr>
          <w:rFonts w:ascii="宋体" w:hAnsi="宋体" w:cs="宋体"/>
          <w:sz w:val="24"/>
          <w:szCs w:val="24"/>
        </w:rPr>
      </w:pPr>
      <w:r>
        <w:rPr>
          <w:rFonts w:ascii="宋体" w:hAnsi="宋体" w:cs="宋体" w:hint="eastAsia"/>
          <w:sz w:val="24"/>
          <w:szCs w:val="24"/>
        </w:rPr>
        <w:t>在保障员工职业健康与安全方面的重点举措、亮点案例与图片，包括但不限于打造舒适安全的办公环境（例如配置人体工学椅、定期开展食品安全检查等），为员工提供补充医疗保险，组织开展心理健康咨询活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52</w:t>
      </w:r>
      <w:r>
        <w:rPr>
          <w:rFonts w:ascii="宋体" w:hAnsi="宋体" w:cs="宋体" w:hint="eastAsia"/>
          <w:b/>
          <w:sz w:val="24"/>
          <w:szCs w:val="24"/>
        </w:rPr>
        <w:t>：</w:t>
      </w:r>
      <w:r>
        <w:rPr>
          <w:rFonts w:ascii="宋体" w:hAnsi="宋体" w:cs="宋体" w:hint="eastAsia"/>
          <w:b/>
          <w:sz w:val="24"/>
          <w:szCs w:val="24"/>
        </w:rPr>
        <w:t>员工关怀</w:t>
      </w:r>
    </w:p>
    <w:p w:rsidR="001013C1" w:rsidRDefault="004970FF">
      <w:pPr>
        <w:ind w:firstLineChars="0" w:firstLine="0"/>
        <w:rPr>
          <w:rFonts w:ascii="宋体" w:hAnsi="宋体" w:cs="宋体"/>
          <w:sz w:val="24"/>
          <w:szCs w:val="24"/>
        </w:rPr>
      </w:pPr>
      <w:r>
        <w:rPr>
          <w:rFonts w:ascii="宋体" w:hAnsi="宋体" w:cs="宋体" w:hint="eastAsia"/>
          <w:sz w:val="24"/>
          <w:szCs w:val="24"/>
        </w:rPr>
        <w:t>组织开展形式多样的文体活动，丰富员工文化生活，促进员工工作生活平衡等方面的重点举措、亮点案例与图片。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53</w:t>
      </w:r>
      <w:r>
        <w:rPr>
          <w:rFonts w:ascii="宋体" w:hAnsi="宋体" w:cs="宋体" w:hint="eastAsia"/>
          <w:b/>
          <w:sz w:val="24"/>
          <w:szCs w:val="24"/>
        </w:rPr>
        <w:t>：困难员工帮扶</w:t>
      </w:r>
    </w:p>
    <w:p w:rsidR="001013C1" w:rsidRDefault="004970FF">
      <w:pPr>
        <w:ind w:firstLineChars="0" w:firstLine="0"/>
        <w:rPr>
          <w:rFonts w:ascii="宋体" w:hAnsi="宋体" w:cs="宋体"/>
          <w:sz w:val="24"/>
          <w:szCs w:val="24"/>
        </w:rPr>
      </w:pPr>
      <w:r>
        <w:rPr>
          <w:rFonts w:ascii="宋体" w:hAnsi="宋体" w:cs="宋体" w:hint="eastAsia"/>
          <w:sz w:val="24"/>
          <w:szCs w:val="24"/>
        </w:rPr>
        <w:t>对受灾、重病及生活困难员工开展帮扶的机制、重点举措、（如建立互助基金等情况）、亮点案例与图片；针对离退休员工的专项计划（如自办老年大学、开展文体活动等）。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6.1</w:t>
      </w:r>
      <w:r>
        <w:rPr>
          <w:rFonts w:ascii="宋体" w:hAnsi="宋体" w:cs="宋体" w:hint="eastAsia"/>
          <w:sz w:val="28"/>
          <w:szCs w:val="28"/>
        </w:rPr>
        <w:t>定点帮扶暖人心</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54</w:t>
      </w:r>
      <w:r>
        <w:rPr>
          <w:rFonts w:ascii="宋体" w:hAnsi="宋体" w:cs="宋体" w:hint="eastAsia"/>
          <w:b/>
          <w:sz w:val="24"/>
          <w:szCs w:val="24"/>
        </w:rPr>
        <w:t>：持续深化定点帮扶</w:t>
      </w:r>
    </w:p>
    <w:p w:rsidR="001013C1" w:rsidRDefault="004970FF">
      <w:pPr>
        <w:ind w:firstLineChars="0" w:firstLine="0"/>
        <w:rPr>
          <w:rFonts w:ascii="宋体" w:hAnsi="宋体" w:cs="宋体"/>
          <w:sz w:val="24"/>
          <w:szCs w:val="24"/>
        </w:rPr>
      </w:pPr>
      <w:r>
        <w:rPr>
          <w:rFonts w:ascii="宋体" w:hAnsi="宋体" w:cs="宋体" w:hint="eastAsia"/>
          <w:sz w:val="24"/>
          <w:szCs w:val="24"/>
        </w:rPr>
        <w:t>开展产业帮扶、消费帮扶、驻村帮扶等行动，改善帮扶地区群众生产生活水平，助推乡村产业、人才、文化、生态、组织振兴，巩固拓展脱贫攻坚成果，增强脱贫地区和脱贫群众内生发展动力的重要举措、取得的成效、亮点</w:t>
      </w:r>
      <w:proofErr w:type="gramStart"/>
      <w:r>
        <w:rPr>
          <w:rFonts w:ascii="宋体" w:hAnsi="宋体" w:cs="宋体" w:hint="eastAsia"/>
          <w:sz w:val="24"/>
          <w:szCs w:val="24"/>
        </w:rPr>
        <w:t>案例案例</w:t>
      </w:r>
      <w:proofErr w:type="gramEnd"/>
      <w:r>
        <w:rPr>
          <w:rFonts w:ascii="宋体" w:hAnsi="宋体" w:cs="宋体" w:hint="eastAsia"/>
          <w:sz w:val="24"/>
          <w:szCs w:val="24"/>
        </w:rPr>
        <w:t>与图片，</w:t>
      </w:r>
      <w:r>
        <w:rPr>
          <w:rFonts w:ascii="宋体" w:hAnsi="宋体" w:cs="宋体" w:hint="eastAsia"/>
          <w:sz w:val="24"/>
          <w:szCs w:val="24"/>
        </w:rPr>
        <w:lastRenderedPageBreak/>
        <w:t>如有受助方评价与反馈，可一并提供。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6.2</w:t>
      </w:r>
      <w:r>
        <w:rPr>
          <w:rFonts w:ascii="宋体" w:hAnsi="宋体" w:cs="宋体" w:hint="eastAsia"/>
          <w:sz w:val="28"/>
          <w:szCs w:val="28"/>
        </w:rPr>
        <w:t>公益慈善筑同心</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55</w:t>
      </w:r>
      <w:r>
        <w:rPr>
          <w:rFonts w:ascii="宋体" w:hAnsi="宋体" w:cs="宋体" w:hint="eastAsia"/>
          <w:b/>
          <w:sz w:val="24"/>
          <w:szCs w:val="24"/>
        </w:rPr>
        <w:t>：开展公益慈善活动</w:t>
      </w:r>
    </w:p>
    <w:p w:rsidR="001013C1" w:rsidRDefault="004970FF">
      <w:pPr>
        <w:ind w:firstLineChars="0" w:firstLine="0"/>
        <w:rPr>
          <w:rFonts w:ascii="宋体" w:hAnsi="宋体" w:cs="宋体"/>
          <w:sz w:val="24"/>
          <w:szCs w:val="24"/>
        </w:rPr>
      </w:pPr>
      <w:r>
        <w:rPr>
          <w:rFonts w:ascii="宋体" w:hAnsi="宋体" w:cs="宋体" w:hint="eastAsia"/>
          <w:sz w:val="24"/>
          <w:szCs w:val="24"/>
        </w:rPr>
        <w:t>围绕教育、医疗、文化交流、老龄群体关爱、弱势群体帮扶等领域，开展和参与的社会公益慈善项目方面的重点举措、亮点案例、当年取得的重要进展与成效、受助方或合作伙伴的评价与反馈、图片。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6.3</w:t>
      </w:r>
      <w:r>
        <w:rPr>
          <w:rFonts w:ascii="宋体" w:hAnsi="宋体" w:cs="宋体" w:hint="eastAsia"/>
          <w:sz w:val="28"/>
          <w:szCs w:val="28"/>
        </w:rPr>
        <w:t>志愿活动传温暖</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56</w:t>
      </w:r>
      <w:r>
        <w:rPr>
          <w:rFonts w:ascii="宋体" w:hAnsi="宋体" w:cs="宋体" w:hint="eastAsia"/>
          <w:b/>
          <w:sz w:val="24"/>
          <w:szCs w:val="24"/>
        </w:rPr>
        <w:t>：志愿者活动长效机制</w:t>
      </w:r>
    </w:p>
    <w:p w:rsidR="001013C1" w:rsidRDefault="004970FF">
      <w:pPr>
        <w:ind w:firstLineChars="0" w:firstLine="0"/>
        <w:rPr>
          <w:rFonts w:ascii="宋体" w:hAnsi="宋体" w:cs="宋体"/>
          <w:sz w:val="24"/>
          <w:szCs w:val="24"/>
        </w:rPr>
      </w:pPr>
      <w:r>
        <w:rPr>
          <w:rFonts w:ascii="宋体" w:hAnsi="宋体" w:cs="宋体" w:hint="eastAsia"/>
          <w:sz w:val="24"/>
          <w:szCs w:val="24"/>
        </w:rPr>
        <w:t>加强志愿者管理与志愿服务长效机制建设方面的重点举措、亮点案例与图片，包括但不限于建立志愿者协会</w:t>
      </w:r>
      <w:r>
        <w:rPr>
          <w:rFonts w:ascii="宋体" w:hAnsi="宋体" w:cs="宋体" w:hint="eastAsia"/>
          <w:sz w:val="24"/>
          <w:szCs w:val="24"/>
        </w:rPr>
        <w:t>/</w:t>
      </w:r>
      <w:r>
        <w:rPr>
          <w:rFonts w:ascii="宋体" w:hAnsi="宋体" w:cs="宋体" w:hint="eastAsia"/>
          <w:sz w:val="24"/>
          <w:szCs w:val="24"/>
        </w:rPr>
        <w:t>团队、志愿者管理平台、志愿服务的激励认可机制等。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57</w:t>
      </w:r>
      <w:r>
        <w:rPr>
          <w:rFonts w:ascii="宋体" w:hAnsi="宋体" w:cs="宋体" w:hint="eastAsia"/>
          <w:b/>
          <w:sz w:val="24"/>
          <w:szCs w:val="24"/>
        </w:rPr>
        <w:t>：员工志愿者活动</w:t>
      </w:r>
    </w:p>
    <w:p w:rsidR="001013C1" w:rsidRDefault="004970FF">
      <w:pPr>
        <w:ind w:firstLineChars="0" w:firstLine="0"/>
        <w:rPr>
          <w:rFonts w:ascii="宋体" w:hAnsi="宋体" w:cs="宋体"/>
          <w:sz w:val="24"/>
          <w:szCs w:val="24"/>
        </w:rPr>
      </w:pPr>
      <w:r>
        <w:rPr>
          <w:rFonts w:ascii="宋体" w:hAnsi="宋体" w:cs="宋体" w:hint="eastAsia"/>
          <w:sz w:val="24"/>
          <w:szCs w:val="24"/>
        </w:rPr>
        <w:t>带动员工投身公益志愿活动方面的重点举措、亮点案例与图片。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7.1</w:t>
      </w:r>
      <w:r>
        <w:rPr>
          <w:rFonts w:ascii="宋体" w:hAnsi="宋体" w:cs="宋体" w:hint="eastAsia"/>
          <w:sz w:val="28"/>
          <w:szCs w:val="28"/>
        </w:rPr>
        <w:t>优化公司治理体系</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58</w:t>
      </w:r>
      <w:r>
        <w:rPr>
          <w:rFonts w:ascii="宋体" w:hAnsi="宋体" w:cs="宋体" w:hint="eastAsia"/>
          <w:b/>
          <w:sz w:val="24"/>
          <w:szCs w:val="24"/>
        </w:rPr>
        <w:t>：完善治理结构</w:t>
      </w:r>
    </w:p>
    <w:p w:rsidR="001013C1" w:rsidRDefault="004970FF">
      <w:pPr>
        <w:ind w:firstLineChars="0" w:firstLine="0"/>
        <w:rPr>
          <w:rFonts w:ascii="宋体" w:hAnsi="宋体" w:cs="宋体"/>
          <w:sz w:val="24"/>
          <w:szCs w:val="24"/>
        </w:rPr>
      </w:pPr>
      <w:r>
        <w:rPr>
          <w:rFonts w:ascii="宋体" w:hAnsi="宋体" w:cs="宋体" w:hint="eastAsia"/>
          <w:sz w:val="24"/>
          <w:szCs w:val="24"/>
        </w:rPr>
        <w:lastRenderedPageBreak/>
        <w:t>在公司治理结构、监管规则优化、风险梳理等方面开展的重点举措、取得的成效，亮点案例与图片，包括但不限于完善“三会一层”治理结构、面向董</w:t>
      </w:r>
      <w:proofErr w:type="gramStart"/>
      <w:r>
        <w:rPr>
          <w:rFonts w:ascii="宋体" w:hAnsi="宋体" w:cs="宋体" w:hint="eastAsia"/>
          <w:sz w:val="24"/>
          <w:szCs w:val="24"/>
        </w:rPr>
        <w:t>监高开展</w:t>
      </w:r>
      <w:proofErr w:type="gramEnd"/>
      <w:r>
        <w:rPr>
          <w:rFonts w:ascii="宋体" w:hAnsi="宋体" w:cs="宋体" w:hint="eastAsia"/>
          <w:sz w:val="24"/>
          <w:szCs w:val="24"/>
        </w:rPr>
        <w:t>专项培训，提升</w:t>
      </w:r>
      <w:proofErr w:type="gramStart"/>
      <w:r>
        <w:rPr>
          <w:rFonts w:ascii="宋体" w:hAnsi="宋体" w:cs="宋体" w:hint="eastAsia"/>
          <w:sz w:val="24"/>
          <w:szCs w:val="24"/>
        </w:rPr>
        <w:t>履</w:t>
      </w:r>
      <w:proofErr w:type="gramEnd"/>
      <w:r>
        <w:rPr>
          <w:rFonts w:ascii="宋体" w:hAnsi="宋体" w:cs="宋体" w:hint="eastAsia"/>
          <w:sz w:val="24"/>
          <w:szCs w:val="24"/>
        </w:rPr>
        <w:t>职能力、治理水平，提高董事会独立性、多元化等。</w:t>
      </w:r>
      <w:r>
        <w:rPr>
          <w:rFonts w:ascii="宋体" w:hAnsi="宋体" w:cs="宋体" w:hint="eastAsia"/>
          <w:sz w:val="24"/>
          <w:szCs w:val="24"/>
        </w:rPr>
        <w:t>（</w:t>
      </w:r>
      <w:r>
        <w:rPr>
          <w:rFonts w:ascii="宋体" w:hAnsi="宋体" w:cs="宋体" w:hint="eastAsia"/>
          <w:sz w:val="24"/>
          <w:szCs w:val="24"/>
        </w:rPr>
        <w:t>法人机构重点填写</w:t>
      </w:r>
      <w:r>
        <w:rPr>
          <w:rFonts w:ascii="宋体" w:hAnsi="宋体" w:cs="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59</w:t>
      </w:r>
      <w:r>
        <w:rPr>
          <w:rFonts w:ascii="宋体" w:hAnsi="宋体" w:cs="宋体" w:hint="eastAsia"/>
          <w:b/>
          <w:sz w:val="24"/>
          <w:szCs w:val="24"/>
        </w:rPr>
        <w:t>：加强信息披露</w:t>
      </w:r>
    </w:p>
    <w:p w:rsidR="001013C1" w:rsidRDefault="004970FF">
      <w:pPr>
        <w:ind w:firstLineChars="0" w:firstLine="0"/>
        <w:rPr>
          <w:rFonts w:ascii="宋体" w:hAnsi="宋体" w:cs="宋体"/>
          <w:sz w:val="24"/>
          <w:szCs w:val="24"/>
        </w:rPr>
      </w:pPr>
      <w:r>
        <w:rPr>
          <w:rFonts w:ascii="宋体" w:hAnsi="宋体" w:cs="宋体"/>
          <w:sz w:val="24"/>
          <w:szCs w:val="24"/>
        </w:rPr>
        <w:t>在保护股东与投资者权益，开展形式多样的投资者沟通活动，丰富信息披露（例如</w:t>
      </w:r>
      <w:proofErr w:type="gramStart"/>
      <w:r>
        <w:rPr>
          <w:rFonts w:ascii="宋体" w:hAnsi="宋体" w:cs="宋体"/>
          <w:sz w:val="24"/>
          <w:szCs w:val="24"/>
        </w:rPr>
        <w:t>在官网开设</w:t>
      </w:r>
      <w:proofErr w:type="gramEnd"/>
      <w:r>
        <w:rPr>
          <w:rFonts w:ascii="宋体" w:hAnsi="宋体" w:cs="宋体"/>
          <w:sz w:val="24"/>
          <w:szCs w:val="24"/>
        </w:rPr>
        <w:t>社会责任</w:t>
      </w:r>
      <w:r>
        <w:rPr>
          <w:rFonts w:ascii="宋体" w:hAnsi="宋体" w:cs="宋体"/>
          <w:sz w:val="24"/>
          <w:szCs w:val="24"/>
        </w:rPr>
        <w:t>/ESG</w:t>
      </w:r>
      <w:r>
        <w:rPr>
          <w:rFonts w:ascii="宋体" w:hAnsi="宋体" w:cs="宋体"/>
          <w:sz w:val="24"/>
          <w:szCs w:val="24"/>
        </w:rPr>
        <w:t>专栏、发布</w:t>
      </w:r>
      <w:r>
        <w:rPr>
          <w:rFonts w:ascii="宋体" w:hAnsi="宋体" w:cs="宋体"/>
          <w:sz w:val="24"/>
          <w:szCs w:val="24"/>
        </w:rPr>
        <w:t>ESG</w:t>
      </w:r>
      <w:r>
        <w:rPr>
          <w:rFonts w:ascii="宋体" w:hAnsi="宋体" w:cs="宋体"/>
          <w:sz w:val="24"/>
          <w:szCs w:val="24"/>
        </w:rPr>
        <w:t>相关报告）形式方面开展的重点举措、取得的成效、亮点案例与图片等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60</w:t>
      </w:r>
      <w:r>
        <w:rPr>
          <w:rFonts w:ascii="宋体" w:hAnsi="宋体" w:cs="宋体" w:hint="eastAsia"/>
          <w:b/>
          <w:sz w:val="24"/>
          <w:szCs w:val="24"/>
        </w:rPr>
        <w:t>：深化</w:t>
      </w:r>
      <w:r>
        <w:rPr>
          <w:rFonts w:ascii="宋体" w:hAnsi="宋体" w:cs="宋体" w:hint="eastAsia"/>
          <w:b/>
          <w:sz w:val="24"/>
          <w:szCs w:val="24"/>
        </w:rPr>
        <w:t>ESG</w:t>
      </w:r>
      <w:r>
        <w:rPr>
          <w:rFonts w:ascii="宋体" w:hAnsi="宋体" w:cs="宋体" w:hint="eastAsia"/>
          <w:b/>
          <w:sz w:val="24"/>
          <w:szCs w:val="24"/>
        </w:rPr>
        <w:t>管理</w:t>
      </w:r>
    </w:p>
    <w:p w:rsidR="001013C1" w:rsidRDefault="004970FF">
      <w:pPr>
        <w:ind w:firstLineChars="0" w:firstLine="0"/>
        <w:rPr>
          <w:rFonts w:ascii="宋体" w:hAnsi="宋体" w:cs="宋体"/>
          <w:sz w:val="24"/>
          <w:szCs w:val="24"/>
        </w:rPr>
      </w:pPr>
      <w:r>
        <w:rPr>
          <w:rFonts w:ascii="宋体" w:hAnsi="宋体" w:cs="宋体"/>
          <w:sz w:val="24"/>
          <w:szCs w:val="24"/>
        </w:rPr>
        <w:t>在</w:t>
      </w:r>
      <w:r>
        <w:rPr>
          <w:rFonts w:ascii="宋体" w:hAnsi="宋体" w:cs="宋体"/>
          <w:sz w:val="24"/>
          <w:szCs w:val="24"/>
        </w:rPr>
        <w:t>ESG</w:t>
      </w:r>
      <w:r>
        <w:rPr>
          <w:rFonts w:ascii="宋体" w:hAnsi="宋体" w:cs="宋体"/>
          <w:sz w:val="24"/>
          <w:szCs w:val="24"/>
        </w:rPr>
        <w:t>管理架构方面的工作进展、重点举措、取得的成效、亮点案例与图片，包括但不限于由董事会或高管层下专门委员会负责审议、监督</w:t>
      </w:r>
      <w:r>
        <w:rPr>
          <w:rFonts w:ascii="宋体" w:hAnsi="宋体" w:cs="宋体"/>
          <w:sz w:val="24"/>
          <w:szCs w:val="24"/>
        </w:rPr>
        <w:t>ESG</w:t>
      </w:r>
      <w:r>
        <w:rPr>
          <w:rFonts w:ascii="宋体" w:hAnsi="宋体" w:cs="宋体"/>
          <w:sz w:val="24"/>
          <w:szCs w:val="24"/>
        </w:rPr>
        <w:t>相关事宜和工作；面向董事会</w:t>
      </w:r>
      <w:r>
        <w:rPr>
          <w:rFonts w:ascii="宋体" w:hAnsi="宋体" w:cs="宋体"/>
          <w:sz w:val="24"/>
          <w:szCs w:val="24"/>
        </w:rPr>
        <w:t>/</w:t>
      </w:r>
      <w:r>
        <w:rPr>
          <w:rFonts w:ascii="宋体" w:hAnsi="宋体" w:cs="宋体"/>
          <w:sz w:val="24"/>
          <w:szCs w:val="24"/>
        </w:rPr>
        <w:t>监事会</w:t>
      </w:r>
      <w:r>
        <w:rPr>
          <w:rFonts w:ascii="宋体" w:hAnsi="宋体" w:cs="宋体"/>
          <w:sz w:val="24"/>
          <w:szCs w:val="24"/>
        </w:rPr>
        <w:t>/</w:t>
      </w:r>
      <w:r>
        <w:rPr>
          <w:rFonts w:ascii="宋体" w:hAnsi="宋体" w:cs="宋体"/>
          <w:sz w:val="24"/>
          <w:szCs w:val="24"/>
        </w:rPr>
        <w:t>高级管理层</w:t>
      </w:r>
      <w:r>
        <w:rPr>
          <w:rFonts w:ascii="宋体" w:hAnsi="宋体" w:cs="宋体"/>
          <w:sz w:val="24"/>
          <w:szCs w:val="24"/>
        </w:rPr>
        <w:t>/</w:t>
      </w:r>
      <w:r>
        <w:rPr>
          <w:rFonts w:ascii="宋体" w:hAnsi="宋体" w:cs="宋体"/>
          <w:sz w:val="24"/>
          <w:szCs w:val="24"/>
        </w:rPr>
        <w:t>员工开展</w:t>
      </w:r>
      <w:r>
        <w:rPr>
          <w:rFonts w:ascii="宋体" w:hAnsi="宋体" w:cs="宋体"/>
          <w:sz w:val="24"/>
          <w:szCs w:val="24"/>
        </w:rPr>
        <w:t>ESG</w:t>
      </w:r>
      <w:r>
        <w:rPr>
          <w:rFonts w:ascii="宋体" w:hAnsi="宋体" w:cs="宋体"/>
          <w:sz w:val="24"/>
          <w:szCs w:val="24"/>
        </w:rPr>
        <w:t>相关主题培训；将</w:t>
      </w:r>
      <w:r>
        <w:rPr>
          <w:rFonts w:ascii="宋体" w:hAnsi="宋体" w:cs="宋体"/>
          <w:sz w:val="24"/>
          <w:szCs w:val="24"/>
        </w:rPr>
        <w:t>ESG</w:t>
      </w:r>
      <w:r>
        <w:rPr>
          <w:rFonts w:ascii="宋体" w:hAnsi="宋体" w:cs="宋体"/>
          <w:sz w:val="24"/>
          <w:szCs w:val="24"/>
        </w:rPr>
        <w:t>理念纳入公司发展战略，制定明确的社会责任（可持续发展）理念或模型等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7.2</w:t>
      </w:r>
      <w:r>
        <w:rPr>
          <w:rFonts w:ascii="宋体" w:hAnsi="宋体" w:cs="宋体" w:hint="eastAsia"/>
          <w:sz w:val="28"/>
          <w:szCs w:val="28"/>
        </w:rPr>
        <w:t>强化全面风险管理</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61</w:t>
      </w:r>
      <w:r>
        <w:rPr>
          <w:rFonts w:ascii="宋体" w:hAnsi="宋体" w:cs="宋体" w:hint="eastAsia"/>
          <w:b/>
          <w:sz w:val="24"/>
          <w:szCs w:val="24"/>
        </w:rPr>
        <w:t>：夯实管理与制度基础</w:t>
      </w:r>
    </w:p>
    <w:p w:rsidR="001013C1" w:rsidRDefault="004970FF">
      <w:pPr>
        <w:ind w:firstLineChars="0" w:firstLine="0"/>
        <w:rPr>
          <w:rFonts w:ascii="宋体" w:hAnsi="宋体" w:cs="宋体"/>
          <w:sz w:val="24"/>
          <w:szCs w:val="24"/>
        </w:rPr>
      </w:pPr>
      <w:r>
        <w:rPr>
          <w:rFonts w:ascii="宋体" w:hAnsi="宋体" w:cs="宋体" w:hint="eastAsia"/>
          <w:sz w:val="24"/>
          <w:szCs w:val="24"/>
        </w:rPr>
        <w:t>完善全面风险管理工作机制方面的重点举措与亮点案例，包括但不限于优化风险管理组织体系，加强风险管理政策制度建设等。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2</w:t>
      </w:r>
      <w:r>
        <w:rPr>
          <w:rFonts w:ascii="宋体" w:hAnsi="宋体" w:cs="宋体" w:hint="eastAsia"/>
          <w:b/>
          <w:sz w:val="24"/>
          <w:szCs w:val="24"/>
        </w:rPr>
        <w:t>：推进</w:t>
      </w:r>
      <w:proofErr w:type="gramStart"/>
      <w:r>
        <w:rPr>
          <w:rFonts w:ascii="宋体" w:hAnsi="宋体" w:cs="宋体" w:hint="eastAsia"/>
          <w:b/>
          <w:sz w:val="24"/>
          <w:szCs w:val="24"/>
        </w:rPr>
        <w:t>智能风控建设</w:t>
      </w:r>
      <w:proofErr w:type="gramEnd"/>
    </w:p>
    <w:p w:rsidR="001013C1" w:rsidRDefault="004970FF">
      <w:pPr>
        <w:ind w:firstLineChars="0" w:firstLine="0"/>
        <w:rPr>
          <w:rFonts w:ascii="宋体" w:hAnsi="宋体" w:cs="宋体"/>
          <w:sz w:val="24"/>
          <w:szCs w:val="24"/>
        </w:rPr>
      </w:pPr>
      <w:r>
        <w:rPr>
          <w:rFonts w:ascii="宋体" w:hAnsi="宋体" w:cs="宋体" w:hint="eastAsia"/>
          <w:sz w:val="24"/>
          <w:szCs w:val="24"/>
        </w:rPr>
        <w:lastRenderedPageBreak/>
        <w:t>通过运用金融科技手段加强合</w:t>
      </w:r>
      <w:proofErr w:type="gramStart"/>
      <w:r>
        <w:rPr>
          <w:rFonts w:ascii="宋体" w:hAnsi="宋体" w:cs="宋体" w:hint="eastAsia"/>
          <w:sz w:val="24"/>
          <w:szCs w:val="24"/>
        </w:rPr>
        <w:t>规</w:t>
      </w:r>
      <w:proofErr w:type="gramEnd"/>
      <w:r>
        <w:rPr>
          <w:rFonts w:ascii="宋体" w:hAnsi="宋体" w:cs="宋体" w:hint="eastAsia"/>
          <w:sz w:val="24"/>
          <w:szCs w:val="24"/>
        </w:rPr>
        <w:t>风险、信用风险、操作风险等风险领域防控的重点举措、亮点案例与图片。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3</w:t>
      </w:r>
      <w:r>
        <w:rPr>
          <w:rFonts w:ascii="宋体" w:hAnsi="宋体" w:cs="宋体" w:hint="eastAsia"/>
          <w:b/>
          <w:sz w:val="24"/>
          <w:szCs w:val="24"/>
        </w:rPr>
        <w:t>：提高风险防范意识</w:t>
      </w:r>
    </w:p>
    <w:p w:rsidR="001013C1" w:rsidRDefault="004970FF">
      <w:pPr>
        <w:ind w:firstLineChars="0" w:firstLine="0"/>
        <w:rPr>
          <w:rFonts w:ascii="宋体" w:hAnsi="宋体" w:cs="宋体"/>
          <w:sz w:val="24"/>
          <w:szCs w:val="24"/>
        </w:rPr>
      </w:pPr>
      <w:r>
        <w:rPr>
          <w:rFonts w:ascii="宋体" w:hAnsi="宋体" w:cs="宋体" w:hint="eastAsia"/>
          <w:sz w:val="24"/>
          <w:szCs w:val="24"/>
        </w:rPr>
        <w:t>加强员工风险防范意识方面的重点举措、亮点案例与图片，包括但不限于开展风险管理培训活动，制定激励机制等。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 xml:space="preserve">7.3 </w:t>
      </w:r>
      <w:r>
        <w:rPr>
          <w:rFonts w:ascii="宋体" w:hAnsi="宋体" w:cs="宋体" w:hint="eastAsia"/>
          <w:sz w:val="28"/>
          <w:szCs w:val="28"/>
        </w:rPr>
        <w:t>严守合</w:t>
      </w:r>
      <w:proofErr w:type="gramStart"/>
      <w:r>
        <w:rPr>
          <w:rFonts w:ascii="宋体" w:hAnsi="宋体" w:cs="宋体" w:hint="eastAsia"/>
          <w:sz w:val="28"/>
          <w:szCs w:val="28"/>
        </w:rPr>
        <w:t>规</w:t>
      </w:r>
      <w:proofErr w:type="gramEnd"/>
      <w:r>
        <w:rPr>
          <w:rFonts w:ascii="宋体" w:hAnsi="宋体" w:cs="宋体" w:hint="eastAsia"/>
          <w:sz w:val="28"/>
          <w:szCs w:val="28"/>
        </w:rPr>
        <w:t>经营底线</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4</w:t>
      </w:r>
      <w:r>
        <w:rPr>
          <w:rFonts w:ascii="宋体" w:hAnsi="宋体" w:cs="宋体" w:hint="eastAsia"/>
          <w:b/>
          <w:sz w:val="24"/>
          <w:szCs w:val="24"/>
        </w:rPr>
        <w:t>：内控合</w:t>
      </w:r>
      <w:proofErr w:type="gramStart"/>
      <w:r>
        <w:rPr>
          <w:rFonts w:ascii="宋体" w:hAnsi="宋体" w:cs="宋体" w:hint="eastAsia"/>
          <w:b/>
          <w:sz w:val="24"/>
          <w:szCs w:val="24"/>
        </w:rPr>
        <w:t>规</w:t>
      </w:r>
      <w:proofErr w:type="gramEnd"/>
      <w:r>
        <w:rPr>
          <w:rFonts w:ascii="宋体" w:hAnsi="宋体" w:cs="宋体" w:hint="eastAsia"/>
          <w:b/>
          <w:sz w:val="24"/>
          <w:szCs w:val="24"/>
        </w:rPr>
        <w:t>管理体系</w:t>
      </w:r>
    </w:p>
    <w:p w:rsidR="001013C1" w:rsidRDefault="004970FF">
      <w:pPr>
        <w:ind w:firstLineChars="0" w:firstLine="0"/>
        <w:rPr>
          <w:rFonts w:ascii="宋体" w:hAnsi="宋体" w:cs="宋体"/>
          <w:sz w:val="24"/>
          <w:szCs w:val="24"/>
        </w:rPr>
      </w:pPr>
      <w:r>
        <w:rPr>
          <w:rFonts w:ascii="宋体" w:hAnsi="宋体" w:cs="宋体" w:hint="eastAsia"/>
          <w:sz w:val="24"/>
          <w:szCs w:val="24"/>
        </w:rPr>
        <w:t>完善内控合</w:t>
      </w:r>
      <w:proofErr w:type="gramStart"/>
      <w:r>
        <w:rPr>
          <w:rFonts w:ascii="宋体" w:hAnsi="宋体" w:cs="宋体" w:hint="eastAsia"/>
          <w:sz w:val="24"/>
          <w:szCs w:val="24"/>
        </w:rPr>
        <w:t>规</w:t>
      </w:r>
      <w:proofErr w:type="gramEnd"/>
      <w:r>
        <w:rPr>
          <w:rFonts w:ascii="宋体" w:hAnsi="宋体" w:cs="宋体" w:hint="eastAsia"/>
          <w:sz w:val="24"/>
          <w:szCs w:val="24"/>
        </w:rPr>
        <w:t>管理体系建设方面的重点举、取得的成效、亮点案例与图片。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5</w:t>
      </w:r>
      <w:r>
        <w:rPr>
          <w:rFonts w:ascii="宋体" w:hAnsi="宋体" w:cs="宋体" w:hint="eastAsia"/>
          <w:b/>
          <w:sz w:val="24"/>
          <w:szCs w:val="24"/>
        </w:rPr>
        <w:t>：员工行为管理</w:t>
      </w:r>
    </w:p>
    <w:p w:rsidR="001013C1" w:rsidRDefault="004970FF">
      <w:pPr>
        <w:ind w:firstLineChars="0" w:firstLine="0"/>
        <w:rPr>
          <w:rFonts w:ascii="宋体" w:hAnsi="宋体" w:cs="宋体"/>
          <w:sz w:val="24"/>
          <w:szCs w:val="24"/>
        </w:rPr>
      </w:pPr>
      <w:r>
        <w:rPr>
          <w:rFonts w:ascii="宋体" w:hAnsi="宋体" w:cs="宋体" w:hint="eastAsia"/>
          <w:sz w:val="24"/>
          <w:szCs w:val="24"/>
        </w:rPr>
        <w:t>加强银行业金融机构从业人员行为管理，规范员工行为等方面的重点举措、取得的成效、亮点案例与图片。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6</w:t>
      </w:r>
      <w:r>
        <w:rPr>
          <w:rFonts w:ascii="宋体" w:hAnsi="宋体" w:cs="宋体" w:hint="eastAsia"/>
          <w:b/>
          <w:sz w:val="24"/>
          <w:szCs w:val="24"/>
        </w:rPr>
        <w:t>：反洗钱</w:t>
      </w:r>
    </w:p>
    <w:p w:rsidR="001013C1" w:rsidRDefault="004970FF">
      <w:pPr>
        <w:ind w:firstLineChars="0" w:firstLine="0"/>
        <w:rPr>
          <w:rFonts w:ascii="宋体" w:hAnsi="宋体" w:cs="宋体"/>
          <w:sz w:val="24"/>
          <w:szCs w:val="24"/>
        </w:rPr>
      </w:pPr>
      <w:r>
        <w:rPr>
          <w:rFonts w:ascii="宋体" w:hAnsi="宋体" w:cs="宋体" w:hint="eastAsia"/>
          <w:sz w:val="24"/>
          <w:szCs w:val="24"/>
        </w:rPr>
        <w:t>反洗</w:t>
      </w:r>
      <w:proofErr w:type="gramStart"/>
      <w:r>
        <w:rPr>
          <w:rFonts w:ascii="宋体" w:hAnsi="宋体" w:cs="宋体" w:hint="eastAsia"/>
          <w:sz w:val="24"/>
          <w:szCs w:val="24"/>
        </w:rPr>
        <w:t>钱系统</w:t>
      </w:r>
      <w:proofErr w:type="gramEnd"/>
      <w:r>
        <w:rPr>
          <w:rFonts w:ascii="宋体" w:hAnsi="宋体" w:cs="宋体" w:hint="eastAsia"/>
          <w:sz w:val="24"/>
          <w:szCs w:val="24"/>
        </w:rPr>
        <w:t>建设、反洗</w:t>
      </w:r>
      <w:proofErr w:type="gramStart"/>
      <w:r>
        <w:rPr>
          <w:rFonts w:ascii="宋体" w:hAnsi="宋体" w:cs="宋体" w:hint="eastAsia"/>
          <w:sz w:val="24"/>
          <w:szCs w:val="24"/>
        </w:rPr>
        <w:t>钱工作</w:t>
      </w:r>
      <w:proofErr w:type="gramEnd"/>
      <w:r>
        <w:rPr>
          <w:rFonts w:ascii="宋体" w:hAnsi="宋体" w:cs="宋体" w:hint="eastAsia"/>
          <w:sz w:val="24"/>
          <w:szCs w:val="24"/>
        </w:rPr>
        <w:t>措施、尽职调查等方面的重点举措、取得的成效、亮点案例与图片。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7</w:t>
      </w:r>
      <w:r>
        <w:rPr>
          <w:rFonts w:ascii="宋体" w:hAnsi="宋体" w:cs="宋体" w:hint="eastAsia"/>
          <w:b/>
          <w:sz w:val="24"/>
          <w:szCs w:val="24"/>
        </w:rPr>
        <w:t>：合</w:t>
      </w:r>
      <w:proofErr w:type="gramStart"/>
      <w:r>
        <w:rPr>
          <w:rFonts w:ascii="宋体" w:hAnsi="宋体" w:cs="宋体" w:hint="eastAsia"/>
          <w:b/>
          <w:sz w:val="24"/>
          <w:szCs w:val="24"/>
        </w:rPr>
        <w:t>规</w:t>
      </w:r>
      <w:proofErr w:type="gramEnd"/>
      <w:r>
        <w:rPr>
          <w:rFonts w:ascii="宋体" w:hAnsi="宋体" w:cs="宋体" w:hint="eastAsia"/>
          <w:b/>
          <w:sz w:val="24"/>
          <w:szCs w:val="24"/>
        </w:rPr>
        <w:t>文化建设</w:t>
      </w:r>
    </w:p>
    <w:p w:rsidR="001013C1" w:rsidRDefault="004970FF">
      <w:pPr>
        <w:ind w:firstLineChars="0" w:firstLine="0"/>
        <w:rPr>
          <w:rFonts w:ascii="宋体" w:hAnsi="宋体" w:cs="宋体"/>
          <w:sz w:val="24"/>
          <w:szCs w:val="24"/>
        </w:rPr>
      </w:pPr>
      <w:r>
        <w:rPr>
          <w:rFonts w:ascii="宋体" w:hAnsi="宋体" w:cs="宋体" w:hint="eastAsia"/>
          <w:sz w:val="24"/>
          <w:szCs w:val="24"/>
        </w:rPr>
        <w:t>在营造合</w:t>
      </w:r>
      <w:proofErr w:type="gramStart"/>
      <w:r>
        <w:rPr>
          <w:rFonts w:ascii="宋体" w:hAnsi="宋体" w:cs="宋体" w:hint="eastAsia"/>
          <w:sz w:val="24"/>
          <w:szCs w:val="24"/>
        </w:rPr>
        <w:t>规</w:t>
      </w:r>
      <w:proofErr w:type="gramEnd"/>
      <w:r>
        <w:rPr>
          <w:rFonts w:ascii="宋体" w:hAnsi="宋体" w:cs="宋体" w:hint="eastAsia"/>
          <w:sz w:val="24"/>
          <w:szCs w:val="24"/>
        </w:rPr>
        <w:t>文化氛围方面的重点举措、取得的成效、亮点案例与图片，包括但不限于开展合</w:t>
      </w:r>
      <w:proofErr w:type="gramStart"/>
      <w:r>
        <w:rPr>
          <w:rFonts w:ascii="宋体" w:hAnsi="宋体" w:cs="宋体" w:hint="eastAsia"/>
          <w:sz w:val="24"/>
          <w:szCs w:val="24"/>
        </w:rPr>
        <w:t>规</w:t>
      </w:r>
      <w:proofErr w:type="gramEnd"/>
      <w:r>
        <w:rPr>
          <w:rFonts w:ascii="宋体" w:hAnsi="宋体" w:cs="宋体" w:hint="eastAsia"/>
          <w:sz w:val="24"/>
          <w:szCs w:val="24"/>
        </w:rPr>
        <w:t>宣讲与培训、政策解读等活动。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4970FF">
      <w:pPr>
        <w:pStyle w:val="1"/>
        <w:spacing w:before="156" w:after="156"/>
        <w:rPr>
          <w:rFonts w:ascii="宋体" w:hAnsi="宋体" w:cs="宋体"/>
          <w:sz w:val="28"/>
          <w:szCs w:val="28"/>
        </w:rPr>
      </w:pPr>
      <w:r>
        <w:rPr>
          <w:rFonts w:ascii="宋体" w:hAnsi="宋体" w:cs="宋体" w:hint="eastAsia"/>
          <w:sz w:val="28"/>
          <w:szCs w:val="28"/>
        </w:rPr>
        <w:t>其他</w:t>
      </w:r>
    </w:p>
    <w:p w:rsidR="001013C1" w:rsidRDefault="004970FF">
      <w:pPr>
        <w:spacing w:line="360" w:lineRule="auto"/>
        <w:ind w:firstLineChars="0" w:firstLine="0"/>
        <w:outlineLvl w:val="3"/>
        <w:rPr>
          <w:rFonts w:ascii="宋体" w:hAnsi="宋体" w:cs="宋体"/>
          <w:b/>
          <w:sz w:val="24"/>
          <w:szCs w:val="24"/>
        </w:rPr>
      </w:pPr>
      <w:r>
        <w:rPr>
          <w:rFonts w:ascii="宋体" w:hAnsi="宋体" w:cs="宋体" w:hint="eastAsia"/>
          <w:b/>
          <w:sz w:val="24"/>
          <w:szCs w:val="24"/>
        </w:rPr>
        <w:t>指标</w:t>
      </w:r>
      <w:r>
        <w:rPr>
          <w:rFonts w:ascii="宋体" w:hAnsi="宋体" w:cs="宋体" w:hint="eastAsia"/>
          <w:b/>
          <w:sz w:val="24"/>
          <w:szCs w:val="24"/>
        </w:rPr>
        <w:t>6</w:t>
      </w:r>
      <w:r>
        <w:rPr>
          <w:rFonts w:ascii="宋体" w:hAnsi="宋体" w:cs="宋体" w:hint="eastAsia"/>
          <w:b/>
          <w:sz w:val="24"/>
          <w:szCs w:val="24"/>
        </w:rPr>
        <w:t>8</w:t>
      </w:r>
      <w:r>
        <w:rPr>
          <w:rFonts w:ascii="宋体" w:hAnsi="宋体" w:cs="宋体" w:hint="eastAsia"/>
          <w:b/>
          <w:sz w:val="24"/>
          <w:szCs w:val="24"/>
        </w:rPr>
        <w:t>：其他重要补充资料</w:t>
      </w:r>
    </w:p>
    <w:p w:rsidR="001013C1" w:rsidRDefault="004970FF">
      <w:pPr>
        <w:ind w:firstLineChars="0" w:firstLine="0"/>
        <w:rPr>
          <w:rFonts w:ascii="宋体" w:hAnsi="宋体" w:cs="宋体"/>
          <w:sz w:val="24"/>
          <w:szCs w:val="24"/>
        </w:rPr>
      </w:pPr>
      <w:r>
        <w:rPr>
          <w:rFonts w:ascii="宋体" w:hAnsi="宋体" w:cs="宋体" w:hint="eastAsia"/>
          <w:sz w:val="24"/>
          <w:szCs w:val="24"/>
        </w:rPr>
        <w:t>其他贵单位认为能够反映</w:t>
      </w:r>
      <w:proofErr w:type="gramStart"/>
      <w:r>
        <w:rPr>
          <w:rFonts w:ascii="宋体" w:hAnsi="宋体" w:cs="宋体" w:hint="eastAsia"/>
          <w:sz w:val="24"/>
          <w:szCs w:val="24"/>
        </w:rPr>
        <w:t>践行</w:t>
      </w:r>
      <w:proofErr w:type="gramEnd"/>
      <w:r>
        <w:rPr>
          <w:rFonts w:ascii="宋体" w:hAnsi="宋体" w:cs="宋体" w:hint="eastAsia"/>
          <w:sz w:val="24"/>
          <w:szCs w:val="24"/>
        </w:rPr>
        <w:t>社会责任的材料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013C1">
        <w:tc>
          <w:tcPr>
            <w:tcW w:w="8522" w:type="dxa"/>
            <w:shd w:val="clear" w:color="auto" w:fill="auto"/>
          </w:tcPr>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p w:rsidR="001013C1" w:rsidRDefault="001013C1">
            <w:pPr>
              <w:ind w:firstLineChars="0" w:firstLine="0"/>
              <w:rPr>
                <w:rFonts w:ascii="宋体" w:hAnsi="宋体" w:cs="宋体"/>
                <w:sz w:val="24"/>
                <w:szCs w:val="24"/>
              </w:rPr>
            </w:pPr>
          </w:p>
        </w:tc>
      </w:tr>
    </w:tbl>
    <w:p w:rsidR="001013C1" w:rsidRDefault="001013C1">
      <w:pPr>
        <w:ind w:firstLineChars="0" w:firstLine="0"/>
        <w:rPr>
          <w:rFonts w:ascii="宋体" w:hAnsi="宋体" w:cs="宋体"/>
          <w:sz w:val="24"/>
          <w:szCs w:val="24"/>
        </w:rPr>
      </w:pPr>
    </w:p>
    <w:p w:rsidR="001013C1" w:rsidRDefault="001013C1">
      <w:pPr>
        <w:widowControl/>
        <w:adjustRightInd/>
        <w:snapToGrid/>
        <w:spacing w:line="240" w:lineRule="auto"/>
        <w:ind w:firstLineChars="0" w:firstLine="0"/>
        <w:jc w:val="left"/>
        <w:rPr>
          <w:rFonts w:ascii="宋体" w:hAnsi="宋体" w:cs="宋体"/>
          <w:kern w:val="0"/>
          <w:sz w:val="24"/>
          <w:szCs w:val="24"/>
        </w:rPr>
      </w:pPr>
    </w:p>
    <w:sectPr w:rsidR="001013C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FF" w:rsidRDefault="004970FF">
      <w:pPr>
        <w:spacing w:line="240" w:lineRule="auto"/>
        <w:ind w:firstLine="560"/>
      </w:pPr>
      <w:r>
        <w:separator/>
      </w:r>
    </w:p>
  </w:endnote>
  <w:endnote w:type="continuationSeparator" w:id="0">
    <w:p w:rsidR="004970FF" w:rsidRDefault="004970F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1" w:rsidRDefault="001013C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1" w:rsidRDefault="004970FF">
    <w:pPr>
      <w:pStyle w:val="a4"/>
      <w:ind w:firstLine="360"/>
      <w:jc w:val="center"/>
    </w:pPr>
    <w:r>
      <w:fldChar w:fldCharType="begin"/>
    </w:r>
    <w:r>
      <w:instrText>PAGE   \* MERGEFORMAT</w:instrText>
    </w:r>
    <w:r>
      <w:fldChar w:fldCharType="separate"/>
    </w:r>
    <w:r w:rsidR="00D40577" w:rsidRPr="00D40577">
      <w:rPr>
        <w:noProof/>
        <w:lang w:val="zh-CN"/>
      </w:rPr>
      <w:t>2</w:t>
    </w:r>
    <w:r>
      <w:rPr>
        <w:lang w:val="zh-CN"/>
      </w:rPr>
      <w:fldChar w:fldCharType="end"/>
    </w:r>
  </w:p>
  <w:p w:rsidR="001013C1" w:rsidRDefault="001013C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1" w:rsidRDefault="001013C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FF" w:rsidRDefault="004970FF">
      <w:pPr>
        <w:ind w:firstLine="560"/>
      </w:pPr>
      <w:r>
        <w:separator/>
      </w:r>
    </w:p>
  </w:footnote>
  <w:footnote w:type="continuationSeparator" w:id="0">
    <w:p w:rsidR="004970FF" w:rsidRDefault="004970F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1" w:rsidRDefault="001013C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77" w:rsidRDefault="00D40577" w:rsidP="00D40577">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1" w:rsidRDefault="001013C1">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B1A7"/>
    <w:multiLevelType w:val="singleLevel"/>
    <w:tmpl w:val="557CB1A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3tTQxNjA0NDE3NbNU0lEKTi0uzszPAykwrQUA4GR//iwAAAA="/>
    <w:docVar w:name="commondata" w:val="eyJoZGlkIjoiMjZjY2FlY2QwYzVlNmJkODY2YTVjOTdhMTg3MGI2NmUifQ=="/>
  </w:docVars>
  <w:rsids>
    <w:rsidRoot w:val="00687DA8"/>
    <w:rsid w:val="00003CF0"/>
    <w:rsid w:val="00004D1B"/>
    <w:rsid w:val="0000505F"/>
    <w:rsid w:val="000054B8"/>
    <w:rsid w:val="0001483F"/>
    <w:rsid w:val="000215E1"/>
    <w:rsid w:val="000219B8"/>
    <w:rsid w:val="00023A49"/>
    <w:rsid w:val="0002596F"/>
    <w:rsid w:val="000364CE"/>
    <w:rsid w:val="00062759"/>
    <w:rsid w:val="000658EE"/>
    <w:rsid w:val="00072417"/>
    <w:rsid w:val="00074618"/>
    <w:rsid w:val="0007503F"/>
    <w:rsid w:val="00076FA3"/>
    <w:rsid w:val="0008479D"/>
    <w:rsid w:val="000874EF"/>
    <w:rsid w:val="00094411"/>
    <w:rsid w:val="000A0B97"/>
    <w:rsid w:val="000B089C"/>
    <w:rsid w:val="000B3DDE"/>
    <w:rsid w:val="000B4872"/>
    <w:rsid w:val="000B7D75"/>
    <w:rsid w:val="000C3DD5"/>
    <w:rsid w:val="000C4811"/>
    <w:rsid w:val="000C52B3"/>
    <w:rsid w:val="000C7200"/>
    <w:rsid w:val="000D13F0"/>
    <w:rsid w:val="000D52E9"/>
    <w:rsid w:val="000E6790"/>
    <w:rsid w:val="000F1DF7"/>
    <w:rsid w:val="000F2FF6"/>
    <w:rsid w:val="000F31EF"/>
    <w:rsid w:val="001013C1"/>
    <w:rsid w:val="001020A7"/>
    <w:rsid w:val="00103B19"/>
    <w:rsid w:val="0011103F"/>
    <w:rsid w:val="00113630"/>
    <w:rsid w:val="00115CB0"/>
    <w:rsid w:val="00121326"/>
    <w:rsid w:val="00124588"/>
    <w:rsid w:val="0013068B"/>
    <w:rsid w:val="00132CC9"/>
    <w:rsid w:val="00133D8E"/>
    <w:rsid w:val="0013590B"/>
    <w:rsid w:val="00141138"/>
    <w:rsid w:val="001454F6"/>
    <w:rsid w:val="00152524"/>
    <w:rsid w:val="001610A4"/>
    <w:rsid w:val="00161A56"/>
    <w:rsid w:val="00166ED5"/>
    <w:rsid w:val="00167D71"/>
    <w:rsid w:val="00175959"/>
    <w:rsid w:val="00175D5F"/>
    <w:rsid w:val="00181C62"/>
    <w:rsid w:val="001826E3"/>
    <w:rsid w:val="00183338"/>
    <w:rsid w:val="00183AB3"/>
    <w:rsid w:val="00185ACB"/>
    <w:rsid w:val="0018790A"/>
    <w:rsid w:val="0019032A"/>
    <w:rsid w:val="00191900"/>
    <w:rsid w:val="001954A2"/>
    <w:rsid w:val="001A1C75"/>
    <w:rsid w:val="001A42F8"/>
    <w:rsid w:val="001A695C"/>
    <w:rsid w:val="001C3A38"/>
    <w:rsid w:val="001D5D1B"/>
    <w:rsid w:val="001E07C4"/>
    <w:rsid w:val="001E0ADC"/>
    <w:rsid w:val="001E142D"/>
    <w:rsid w:val="001E1C64"/>
    <w:rsid w:val="001E76F3"/>
    <w:rsid w:val="001F2C33"/>
    <w:rsid w:val="001F5327"/>
    <w:rsid w:val="00200251"/>
    <w:rsid w:val="002056E9"/>
    <w:rsid w:val="002110AF"/>
    <w:rsid w:val="002119B3"/>
    <w:rsid w:val="00214E2C"/>
    <w:rsid w:val="00216C31"/>
    <w:rsid w:val="00223DA8"/>
    <w:rsid w:val="0022627E"/>
    <w:rsid w:val="002268B4"/>
    <w:rsid w:val="00232BEE"/>
    <w:rsid w:val="00236DA0"/>
    <w:rsid w:val="00247D00"/>
    <w:rsid w:val="00250734"/>
    <w:rsid w:val="00263E37"/>
    <w:rsid w:val="002725E5"/>
    <w:rsid w:val="002752D4"/>
    <w:rsid w:val="00276820"/>
    <w:rsid w:val="00284BB4"/>
    <w:rsid w:val="00285757"/>
    <w:rsid w:val="002863DF"/>
    <w:rsid w:val="00294277"/>
    <w:rsid w:val="00294A48"/>
    <w:rsid w:val="002966EC"/>
    <w:rsid w:val="0029679D"/>
    <w:rsid w:val="002A1527"/>
    <w:rsid w:val="002A2F7E"/>
    <w:rsid w:val="002A596C"/>
    <w:rsid w:val="002A73E2"/>
    <w:rsid w:val="002B5D16"/>
    <w:rsid w:val="002B6EE6"/>
    <w:rsid w:val="002B7B8B"/>
    <w:rsid w:val="002B7CCE"/>
    <w:rsid w:val="002C113F"/>
    <w:rsid w:val="002D29A5"/>
    <w:rsid w:val="002D36CA"/>
    <w:rsid w:val="002E3374"/>
    <w:rsid w:val="002E56EC"/>
    <w:rsid w:val="002E5F7C"/>
    <w:rsid w:val="002F05AD"/>
    <w:rsid w:val="002F64CF"/>
    <w:rsid w:val="002F65F3"/>
    <w:rsid w:val="002F7F90"/>
    <w:rsid w:val="00304DC6"/>
    <w:rsid w:val="00305772"/>
    <w:rsid w:val="0032040F"/>
    <w:rsid w:val="00322319"/>
    <w:rsid w:val="00322C86"/>
    <w:rsid w:val="00323DD1"/>
    <w:rsid w:val="00324565"/>
    <w:rsid w:val="00336C37"/>
    <w:rsid w:val="0034234F"/>
    <w:rsid w:val="00347986"/>
    <w:rsid w:val="0035363C"/>
    <w:rsid w:val="0036340C"/>
    <w:rsid w:val="00370C55"/>
    <w:rsid w:val="0038145D"/>
    <w:rsid w:val="00384188"/>
    <w:rsid w:val="00384E47"/>
    <w:rsid w:val="00392DC1"/>
    <w:rsid w:val="00394AAE"/>
    <w:rsid w:val="003A4A67"/>
    <w:rsid w:val="003A571A"/>
    <w:rsid w:val="003B696B"/>
    <w:rsid w:val="003B6E97"/>
    <w:rsid w:val="003B7CF8"/>
    <w:rsid w:val="003C0393"/>
    <w:rsid w:val="003C269F"/>
    <w:rsid w:val="003C556B"/>
    <w:rsid w:val="003C691F"/>
    <w:rsid w:val="003D4D2F"/>
    <w:rsid w:val="003E146F"/>
    <w:rsid w:val="003E1C47"/>
    <w:rsid w:val="003E529B"/>
    <w:rsid w:val="003E56C3"/>
    <w:rsid w:val="003E7035"/>
    <w:rsid w:val="003E7ABC"/>
    <w:rsid w:val="003F1A36"/>
    <w:rsid w:val="003F439F"/>
    <w:rsid w:val="003F45D3"/>
    <w:rsid w:val="003F5DE0"/>
    <w:rsid w:val="003F5E5E"/>
    <w:rsid w:val="003F62FE"/>
    <w:rsid w:val="003F6C21"/>
    <w:rsid w:val="004133D2"/>
    <w:rsid w:val="00417980"/>
    <w:rsid w:val="00421C1D"/>
    <w:rsid w:val="00422C72"/>
    <w:rsid w:val="00423342"/>
    <w:rsid w:val="00426766"/>
    <w:rsid w:val="00433DFE"/>
    <w:rsid w:val="00434250"/>
    <w:rsid w:val="004363F4"/>
    <w:rsid w:val="004414EB"/>
    <w:rsid w:val="004504BE"/>
    <w:rsid w:val="00455B2A"/>
    <w:rsid w:val="004602DE"/>
    <w:rsid w:val="004613DB"/>
    <w:rsid w:val="00462BF9"/>
    <w:rsid w:val="004635D1"/>
    <w:rsid w:val="0046664A"/>
    <w:rsid w:val="004729CD"/>
    <w:rsid w:val="004740F3"/>
    <w:rsid w:val="00474D35"/>
    <w:rsid w:val="0048616B"/>
    <w:rsid w:val="004874D5"/>
    <w:rsid w:val="00487DBF"/>
    <w:rsid w:val="00490B43"/>
    <w:rsid w:val="00494B32"/>
    <w:rsid w:val="004970FF"/>
    <w:rsid w:val="00497E78"/>
    <w:rsid w:val="004A0BC2"/>
    <w:rsid w:val="004B4E7B"/>
    <w:rsid w:val="004C2885"/>
    <w:rsid w:val="004C4B9E"/>
    <w:rsid w:val="004C5B50"/>
    <w:rsid w:val="004C62FC"/>
    <w:rsid w:val="004D6050"/>
    <w:rsid w:val="004D7C65"/>
    <w:rsid w:val="004E30D8"/>
    <w:rsid w:val="004E584C"/>
    <w:rsid w:val="004E72D3"/>
    <w:rsid w:val="004F0B2E"/>
    <w:rsid w:val="005036B9"/>
    <w:rsid w:val="00505DF8"/>
    <w:rsid w:val="00507A7D"/>
    <w:rsid w:val="00526926"/>
    <w:rsid w:val="00530495"/>
    <w:rsid w:val="005369CC"/>
    <w:rsid w:val="005373B2"/>
    <w:rsid w:val="0054507E"/>
    <w:rsid w:val="005531F0"/>
    <w:rsid w:val="0055386C"/>
    <w:rsid w:val="00553BB6"/>
    <w:rsid w:val="00555311"/>
    <w:rsid w:val="00556163"/>
    <w:rsid w:val="00565AC9"/>
    <w:rsid w:val="00571D51"/>
    <w:rsid w:val="00577CA2"/>
    <w:rsid w:val="00585059"/>
    <w:rsid w:val="00585430"/>
    <w:rsid w:val="0059412E"/>
    <w:rsid w:val="00595FD7"/>
    <w:rsid w:val="005A1CDD"/>
    <w:rsid w:val="005A323A"/>
    <w:rsid w:val="005A46BC"/>
    <w:rsid w:val="005A7960"/>
    <w:rsid w:val="005B4E7E"/>
    <w:rsid w:val="005B670D"/>
    <w:rsid w:val="005C0596"/>
    <w:rsid w:val="005C28C0"/>
    <w:rsid w:val="005C3293"/>
    <w:rsid w:val="005C37F3"/>
    <w:rsid w:val="005C5E18"/>
    <w:rsid w:val="005C619D"/>
    <w:rsid w:val="005F3C24"/>
    <w:rsid w:val="005F5019"/>
    <w:rsid w:val="005F5ECC"/>
    <w:rsid w:val="005F6F25"/>
    <w:rsid w:val="00600A3D"/>
    <w:rsid w:val="00602748"/>
    <w:rsid w:val="00604429"/>
    <w:rsid w:val="00605797"/>
    <w:rsid w:val="0060640E"/>
    <w:rsid w:val="00611EC8"/>
    <w:rsid w:val="00612454"/>
    <w:rsid w:val="006130E3"/>
    <w:rsid w:val="0061377A"/>
    <w:rsid w:val="00616746"/>
    <w:rsid w:val="00617938"/>
    <w:rsid w:val="00625ABB"/>
    <w:rsid w:val="00627B92"/>
    <w:rsid w:val="00631F67"/>
    <w:rsid w:val="006342A7"/>
    <w:rsid w:val="006358FB"/>
    <w:rsid w:val="00642D97"/>
    <w:rsid w:val="00647B70"/>
    <w:rsid w:val="0065126A"/>
    <w:rsid w:val="006512CE"/>
    <w:rsid w:val="00655CB0"/>
    <w:rsid w:val="00663B8B"/>
    <w:rsid w:val="00665E24"/>
    <w:rsid w:val="00666954"/>
    <w:rsid w:val="00666E64"/>
    <w:rsid w:val="00670862"/>
    <w:rsid w:val="00673745"/>
    <w:rsid w:val="006808F4"/>
    <w:rsid w:val="00681BAD"/>
    <w:rsid w:val="0068205B"/>
    <w:rsid w:val="006840EA"/>
    <w:rsid w:val="00687DA8"/>
    <w:rsid w:val="00697744"/>
    <w:rsid w:val="006A1DE3"/>
    <w:rsid w:val="006A5C10"/>
    <w:rsid w:val="006B3102"/>
    <w:rsid w:val="006B3E12"/>
    <w:rsid w:val="006B5805"/>
    <w:rsid w:val="006D093B"/>
    <w:rsid w:val="006D3761"/>
    <w:rsid w:val="006D4DDD"/>
    <w:rsid w:val="006D7156"/>
    <w:rsid w:val="006D7ED2"/>
    <w:rsid w:val="006E06C5"/>
    <w:rsid w:val="006E1CD7"/>
    <w:rsid w:val="006E5132"/>
    <w:rsid w:val="006F087E"/>
    <w:rsid w:val="006F0B6B"/>
    <w:rsid w:val="006F2E35"/>
    <w:rsid w:val="006F3B71"/>
    <w:rsid w:val="006F472B"/>
    <w:rsid w:val="006F53E9"/>
    <w:rsid w:val="006F60A4"/>
    <w:rsid w:val="006F6921"/>
    <w:rsid w:val="006F6E57"/>
    <w:rsid w:val="007004ED"/>
    <w:rsid w:val="00702CDD"/>
    <w:rsid w:val="00704558"/>
    <w:rsid w:val="00705FC0"/>
    <w:rsid w:val="00712381"/>
    <w:rsid w:val="00715A0B"/>
    <w:rsid w:val="00717D77"/>
    <w:rsid w:val="00717DDF"/>
    <w:rsid w:val="00725EE5"/>
    <w:rsid w:val="00733D0F"/>
    <w:rsid w:val="00735E88"/>
    <w:rsid w:val="00745D2C"/>
    <w:rsid w:val="00745D35"/>
    <w:rsid w:val="00747E25"/>
    <w:rsid w:val="007608B4"/>
    <w:rsid w:val="00761CF0"/>
    <w:rsid w:val="0076603F"/>
    <w:rsid w:val="00766797"/>
    <w:rsid w:val="007714F3"/>
    <w:rsid w:val="00772BBF"/>
    <w:rsid w:val="00774C80"/>
    <w:rsid w:val="00781C8F"/>
    <w:rsid w:val="00782A25"/>
    <w:rsid w:val="0078582F"/>
    <w:rsid w:val="00787A31"/>
    <w:rsid w:val="007A0AE4"/>
    <w:rsid w:val="007A3861"/>
    <w:rsid w:val="007B3426"/>
    <w:rsid w:val="007B51DD"/>
    <w:rsid w:val="007B6DF6"/>
    <w:rsid w:val="007C1B0D"/>
    <w:rsid w:val="007C61AB"/>
    <w:rsid w:val="007D14E9"/>
    <w:rsid w:val="007D55D1"/>
    <w:rsid w:val="007E204D"/>
    <w:rsid w:val="007E46CA"/>
    <w:rsid w:val="007F0610"/>
    <w:rsid w:val="007F1326"/>
    <w:rsid w:val="007F571B"/>
    <w:rsid w:val="007F62F9"/>
    <w:rsid w:val="007F7178"/>
    <w:rsid w:val="00805ADE"/>
    <w:rsid w:val="00813E20"/>
    <w:rsid w:val="00815E7F"/>
    <w:rsid w:val="008224B9"/>
    <w:rsid w:val="00824A65"/>
    <w:rsid w:val="0082545E"/>
    <w:rsid w:val="00825481"/>
    <w:rsid w:val="00830BDC"/>
    <w:rsid w:val="00832129"/>
    <w:rsid w:val="008378E0"/>
    <w:rsid w:val="00843940"/>
    <w:rsid w:val="00846B06"/>
    <w:rsid w:val="0085709A"/>
    <w:rsid w:val="008606C7"/>
    <w:rsid w:val="00866A65"/>
    <w:rsid w:val="00870B5F"/>
    <w:rsid w:val="0087392E"/>
    <w:rsid w:val="00873B27"/>
    <w:rsid w:val="00891D33"/>
    <w:rsid w:val="008A0905"/>
    <w:rsid w:val="008A55FC"/>
    <w:rsid w:val="008A617D"/>
    <w:rsid w:val="008B1159"/>
    <w:rsid w:val="008B363F"/>
    <w:rsid w:val="008B47C2"/>
    <w:rsid w:val="008B7C26"/>
    <w:rsid w:val="008C036B"/>
    <w:rsid w:val="008C2D66"/>
    <w:rsid w:val="008C4C2A"/>
    <w:rsid w:val="008C5491"/>
    <w:rsid w:val="008C6703"/>
    <w:rsid w:val="008C7D19"/>
    <w:rsid w:val="008D0631"/>
    <w:rsid w:val="008D4543"/>
    <w:rsid w:val="008D5786"/>
    <w:rsid w:val="008E4DED"/>
    <w:rsid w:val="008F0083"/>
    <w:rsid w:val="008F1E3D"/>
    <w:rsid w:val="008F1FDA"/>
    <w:rsid w:val="00903945"/>
    <w:rsid w:val="009059E3"/>
    <w:rsid w:val="009063FD"/>
    <w:rsid w:val="00907B27"/>
    <w:rsid w:val="00907DA7"/>
    <w:rsid w:val="009143AA"/>
    <w:rsid w:val="00914B1A"/>
    <w:rsid w:val="009150B4"/>
    <w:rsid w:val="00917998"/>
    <w:rsid w:val="00926F76"/>
    <w:rsid w:val="00927611"/>
    <w:rsid w:val="00930956"/>
    <w:rsid w:val="00935818"/>
    <w:rsid w:val="00936CDF"/>
    <w:rsid w:val="00940AE2"/>
    <w:rsid w:val="0094583F"/>
    <w:rsid w:val="00952125"/>
    <w:rsid w:val="00955EFB"/>
    <w:rsid w:val="009605CD"/>
    <w:rsid w:val="009610DA"/>
    <w:rsid w:val="0096283B"/>
    <w:rsid w:val="00966165"/>
    <w:rsid w:val="00967FEF"/>
    <w:rsid w:val="00972B1C"/>
    <w:rsid w:val="009759F0"/>
    <w:rsid w:val="009B1142"/>
    <w:rsid w:val="009B2367"/>
    <w:rsid w:val="009B3A1B"/>
    <w:rsid w:val="009B3B42"/>
    <w:rsid w:val="009B7DBF"/>
    <w:rsid w:val="009C3750"/>
    <w:rsid w:val="009C69E4"/>
    <w:rsid w:val="009C6FC1"/>
    <w:rsid w:val="009E2E66"/>
    <w:rsid w:val="009E2F5B"/>
    <w:rsid w:val="009F67C0"/>
    <w:rsid w:val="009F6EB9"/>
    <w:rsid w:val="00A11959"/>
    <w:rsid w:val="00A14137"/>
    <w:rsid w:val="00A23B0D"/>
    <w:rsid w:val="00A36767"/>
    <w:rsid w:val="00A518D9"/>
    <w:rsid w:val="00A54074"/>
    <w:rsid w:val="00A56617"/>
    <w:rsid w:val="00A636B3"/>
    <w:rsid w:val="00A63B6D"/>
    <w:rsid w:val="00A6570F"/>
    <w:rsid w:val="00A81010"/>
    <w:rsid w:val="00A916F9"/>
    <w:rsid w:val="00A9194C"/>
    <w:rsid w:val="00A95C4B"/>
    <w:rsid w:val="00AA12B6"/>
    <w:rsid w:val="00AA6FB4"/>
    <w:rsid w:val="00AB19D0"/>
    <w:rsid w:val="00AB1D83"/>
    <w:rsid w:val="00AB25D7"/>
    <w:rsid w:val="00AB633C"/>
    <w:rsid w:val="00AD17CF"/>
    <w:rsid w:val="00AD51E5"/>
    <w:rsid w:val="00AE106F"/>
    <w:rsid w:val="00AE53B2"/>
    <w:rsid w:val="00AF7F9B"/>
    <w:rsid w:val="00B00A10"/>
    <w:rsid w:val="00B02C8B"/>
    <w:rsid w:val="00B03B37"/>
    <w:rsid w:val="00B0696F"/>
    <w:rsid w:val="00B0743D"/>
    <w:rsid w:val="00B07C98"/>
    <w:rsid w:val="00B1052B"/>
    <w:rsid w:val="00B119BF"/>
    <w:rsid w:val="00B171E3"/>
    <w:rsid w:val="00B235EB"/>
    <w:rsid w:val="00B240EB"/>
    <w:rsid w:val="00B31166"/>
    <w:rsid w:val="00B36217"/>
    <w:rsid w:val="00B4581A"/>
    <w:rsid w:val="00B473C6"/>
    <w:rsid w:val="00B51BC6"/>
    <w:rsid w:val="00B53065"/>
    <w:rsid w:val="00B54A50"/>
    <w:rsid w:val="00B71910"/>
    <w:rsid w:val="00B72D37"/>
    <w:rsid w:val="00B76B4D"/>
    <w:rsid w:val="00B8268F"/>
    <w:rsid w:val="00B82959"/>
    <w:rsid w:val="00B90F38"/>
    <w:rsid w:val="00B93BF2"/>
    <w:rsid w:val="00B949C8"/>
    <w:rsid w:val="00B961CE"/>
    <w:rsid w:val="00BA7341"/>
    <w:rsid w:val="00BA7960"/>
    <w:rsid w:val="00BB3212"/>
    <w:rsid w:val="00BB4BD8"/>
    <w:rsid w:val="00BB6A10"/>
    <w:rsid w:val="00BC0ACD"/>
    <w:rsid w:val="00BC2C5A"/>
    <w:rsid w:val="00BC30DB"/>
    <w:rsid w:val="00BC32BC"/>
    <w:rsid w:val="00BC4B13"/>
    <w:rsid w:val="00BC6A93"/>
    <w:rsid w:val="00BC7228"/>
    <w:rsid w:val="00BD16C2"/>
    <w:rsid w:val="00BD2AD3"/>
    <w:rsid w:val="00BD635F"/>
    <w:rsid w:val="00BE30E5"/>
    <w:rsid w:val="00BE391D"/>
    <w:rsid w:val="00BE4D51"/>
    <w:rsid w:val="00BF32B0"/>
    <w:rsid w:val="00C013BA"/>
    <w:rsid w:val="00C01D63"/>
    <w:rsid w:val="00C03128"/>
    <w:rsid w:val="00C0341A"/>
    <w:rsid w:val="00C03CBD"/>
    <w:rsid w:val="00C04224"/>
    <w:rsid w:val="00C11FC3"/>
    <w:rsid w:val="00C13DA6"/>
    <w:rsid w:val="00C21170"/>
    <w:rsid w:val="00C25464"/>
    <w:rsid w:val="00C30FF4"/>
    <w:rsid w:val="00C318BE"/>
    <w:rsid w:val="00C32E7F"/>
    <w:rsid w:val="00C33202"/>
    <w:rsid w:val="00C34FF1"/>
    <w:rsid w:val="00C35B80"/>
    <w:rsid w:val="00C3615E"/>
    <w:rsid w:val="00C365F2"/>
    <w:rsid w:val="00C40520"/>
    <w:rsid w:val="00C40946"/>
    <w:rsid w:val="00C40EC5"/>
    <w:rsid w:val="00C442E1"/>
    <w:rsid w:val="00C45FA9"/>
    <w:rsid w:val="00C4624C"/>
    <w:rsid w:val="00C47350"/>
    <w:rsid w:val="00C51060"/>
    <w:rsid w:val="00C529CB"/>
    <w:rsid w:val="00C61A75"/>
    <w:rsid w:val="00C67233"/>
    <w:rsid w:val="00C72DE7"/>
    <w:rsid w:val="00C779B5"/>
    <w:rsid w:val="00C835B6"/>
    <w:rsid w:val="00C85055"/>
    <w:rsid w:val="00C86AFB"/>
    <w:rsid w:val="00C90A48"/>
    <w:rsid w:val="00C914ED"/>
    <w:rsid w:val="00C93407"/>
    <w:rsid w:val="00C95533"/>
    <w:rsid w:val="00C95DD1"/>
    <w:rsid w:val="00C96856"/>
    <w:rsid w:val="00C973F7"/>
    <w:rsid w:val="00CA6FD1"/>
    <w:rsid w:val="00CB2B28"/>
    <w:rsid w:val="00CB39E2"/>
    <w:rsid w:val="00CC1554"/>
    <w:rsid w:val="00CC1A82"/>
    <w:rsid w:val="00CC2082"/>
    <w:rsid w:val="00CC3E09"/>
    <w:rsid w:val="00CD1D51"/>
    <w:rsid w:val="00CD21F3"/>
    <w:rsid w:val="00CD29AF"/>
    <w:rsid w:val="00CD709D"/>
    <w:rsid w:val="00CD7337"/>
    <w:rsid w:val="00CE0112"/>
    <w:rsid w:val="00CE3219"/>
    <w:rsid w:val="00CE38FE"/>
    <w:rsid w:val="00CE3951"/>
    <w:rsid w:val="00CE6ABB"/>
    <w:rsid w:val="00D01716"/>
    <w:rsid w:val="00D04096"/>
    <w:rsid w:val="00D04B29"/>
    <w:rsid w:val="00D06FFA"/>
    <w:rsid w:val="00D11821"/>
    <w:rsid w:val="00D14E99"/>
    <w:rsid w:val="00D156DD"/>
    <w:rsid w:val="00D17304"/>
    <w:rsid w:val="00D217ED"/>
    <w:rsid w:val="00D231F9"/>
    <w:rsid w:val="00D24850"/>
    <w:rsid w:val="00D24FE7"/>
    <w:rsid w:val="00D311E3"/>
    <w:rsid w:val="00D40577"/>
    <w:rsid w:val="00D424AE"/>
    <w:rsid w:val="00D43794"/>
    <w:rsid w:val="00D50035"/>
    <w:rsid w:val="00D552D3"/>
    <w:rsid w:val="00D55AB4"/>
    <w:rsid w:val="00D6091A"/>
    <w:rsid w:val="00D6142B"/>
    <w:rsid w:val="00D62059"/>
    <w:rsid w:val="00D6514B"/>
    <w:rsid w:val="00D67C4B"/>
    <w:rsid w:val="00D7261F"/>
    <w:rsid w:val="00D74F1A"/>
    <w:rsid w:val="00D76C82"/>
    <w:rsid w:val="00D818C3"/>
    <w:rsid w:val="00D92E80"/>
    <w:rsid w:val="00D94922"/>
    <w:rsid w:val="00D96C83"/>
    <w:rsid w:val="00DA1589"/>
    <w:rsid w:val="00DA2BA9"/>
    <w:rsid w:val="00DA6993"/>
    <w:rsid w:val="00DB2971"/>
    <w:rsid w:val="00DB47D9"/>
    <w:rsid w:val="00DC7F88"/>
    <w:rsid w:val="00DD0EE4"/>
    <w:rsid w:val="00DE7B06"/>
    <w:rsid w:val="00DF2D2A"/>
    <w:rsid w:val="00DF7AE8"/>
    <w:rsid w:val="00E029E5"/>
    <w:rsid w:val="00E0470A"/>
    <w:rsid w:val="00E13424"/>
    <w:rsid w:val="00E209D9"/>
    <w:rsid w:val="00E22D5C"/>
    <w:rsid w:val="00E23829"/>
    <w:rsid w:val="00E26703"/>
    <w:rsid w:val="00E31CA4"/>
    <w:rsid w:val="00E33E2E"/>
    <w:rsid w:val="00E377D7"/>
    <w:rsid w:val="00E4028D"/>
    <w:rsid w:val="00E46C93"/>
    <w:rsid w:val="00E5307D"/>
    <w:rsid w:val="00E56A27"/>
    <w:rsid w:val="00E56C53"/>
    <w:rsid w:val="00E57B34"/>
    <w:rsid w:val="00E61056"/>
    <w:rsid w:val="00E62536"/>
    <w:rsid w:val="00E72E6C"/>
    <w:rsid w:val="00E73057"/>
    <w:rsid w:val="00E75E79"/>
    <w:rsid w:val="00E83249"/>
    <w:rsid w:val="00E83991"/>
    <w:rsid w:val="00E839EE"/>
    <w:rsid w:val="00E85DC7"/>
    <w:rsid w:val="00E87196"/>
    <w:rsid w:val="00E91123"/>
    <w:rsid w:val="00EA284B"/>
    <w:rsid w:val="00EA4F94"/>
    <w:rsid w:val="00EB19E9"/>
    <w:rsid w:val="00EB1E1E"/>
    <w:rsid w:val="00EB62DD"/>
    <w:rsid w:val="00EB75E6"/>
    <w:rsid w:val="00EC35DA"/>
    <w:rsid w:val="00EC4CE7"/>
    <w:rsid w:val="00EC74E0"/>
    <w:rsid w:val="00ED12F8"/>
    <w:rsid w:val="00ED1B79"/>
    <w:rsid w:val="00ED2C98"/>
    <w:rsid w:val="00ED3B38"/>
    <w:rsid w:val="00ED3D35"/>
    <w:rsid w:val="00EE02E7"/>
    <w:rsid w:val="00EE1319"/>
    <w:rsid w:val="00EE28DD"/>
    <w:rsid w:val="00EE401F"/>
    <w:rsid w:val="00EF5CD9"/>
    <w:rsid w:val="00EF6F21"/>
    <w:rsid w:val="00F06029"/>
    <w:rsid w:val="00F062A9"/>
    <w:rsid w:val="00F1010B"/>
    <w:rsid w:val="00F119B7"/>
    <w:rsid w:val="00F17549"/>
    <w:rsid w:val="00F25320"/>
    <w:rsid w:val="00F25D2A"/>
    <w:rsid w:val="00F277B8"/>
    <w:rsid w:val="00F31B38"/>
    <w:rsid w:val="00F32496"/>
    <w:rsid w:val="00F36BCB"/>
    <w:rsid w:val="00F40C8A"/>
    <w:rsid w:val="00F42638"/>
    <w:rsid w:val="00F42E6D"/>
    <w:rsid w:val="00F43402"/>
    <w:rsid w:val="00F43997"/>
    <w:rsid w:val="00F44E0F"/>
    <w:rsid w:val="00F4508D"/>
    <w:rsid w:val="00F46B36"/>
    <w:rsid w:val="00F5148E"/>
    <w:rsid w:val="00F52631"/>
    <w:rsid w:val="00F55C92"/>
    <w:rsid w:val="00F57A85"/>
    <w:rsid w:val="00F62B09"/>
    <w:rsid w:val="00F64031"/>
    <w:rsid w:val="00F65588"/>
    <w:rsid w:val="00F65A34"/>
    <w:rsid w:val="00F72933"/>
    <w:rsid w:val="00F73768"/>
    <w:rsid w:val="00F74DC9"/>
    <w:rsid w:val="00F77781"/>
    <w:rsid w:val="00F83F3C"/>
    <w:rsid w:val="00F841A6"/>
    <w:rsid w:val="00FA188D"/>
    <w:rsid w:val="00FA3900"/>
    <w:rsid w:val="00FA407B"/>
    <w:rsid w:val="00FA7C77"/>
    <w:rsid w:val="00FB7C07"/>
    <w:rsid w:val="00FC0125"/>
    <w:rsid w:val="00FD5BF7"/>
    <w:rsid w:val="00FE5455"/>
    <w:rsid w:val="00FE62D3"/>
    <w:rsid w:val="00FE6A8E"/>
    <w:rsid w:val="00FF194E"/>
    <w:rsid w:val="00FF74A7"/>
    <w:rsid w:val="03D304C8"/>
    <w:rsid w:val="06011897"/>
    <w:rsid w:val="060E66C3"/>
    <w:rsid w:val="0B9C2ABA"/>
    <w:rsid w:val="0F547969"/>
    <w:rsid w:val="1A512FD2"/>
    <w:rsid w:val="1D05518A"/>
    <w:rsid w:val="287C645D"/>
    <w:rsid w:val="29D60A5D"/>
    <w:rsid w:val="2CDD1A6F"/>
    <w:rsid w:val="30E728B4"/>
    <w:rsid w:val="31CF3CF6"/>
    <w:rsid w:val="35742278"/>
    <w:rsid w:val="40F63E08"/>
    <w:rsid w:val="42696959"/>
    <w:rsid w:val="46387690"/>
    <w:rsid w:val="4C4268CC"/>
    <w:rsid w:val="4D862C64"/>
    <w:rsid w:val="4DEA5E50"/>
    <w:rsid w:val="4EE647F9"/>
    <w:rsid w:val="4F7C2BBC"/>
    <w:rsid w:val="5188599D"/>
    <w:rsid w:val="52306A4E"/>
    <w:rsid w:val="586C1297"/>
    <w:rsid w:val="5AD6429E"/>
    <w:rsid w:val="5D5A3408"/>
    <w:rsid w:val="64CC1446"/>
    <w:rsid w:val="65C262E4"/>
    <w:rsid w:val="6AFA2A84"/>
    <w:rsid w:val="6B186BFE"/>
    <w:rsid w:val="6BEE5348"/>
    <w:rsid w:val="6F61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00" w:lineRule="auto"/>
      <w:ind w:firstLineChars="200" w:firstLine="200"/>
      <w:jc w:val="both"/>
    </w:pPr>
    <w:rPr>
      <w:kern w:val="2"/>
      <w:sz w:val="28"/>
      <w:szCs w:val="22"/>
    </w:rPr>
  </w:style>
  <w:style w:type="paragraph" w:styleId="1">
    <w:name w:val="heading 1"/>
    <w:basedOn w:val="a"/>
    <w:next w:val="a"/>
    <w:link w:val="1Char"/>
    <w:uiPriority w:val="9"/>
    <w:qFormat/>
    <w:pPr>
      <w:spacing w:beforeLines="50" w:afterLines="50"/>
      <w:ind w:firstLineChars="0" w:firstLine="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800080"/>
      <w:u w:val="single"/>
    </w:rPr>
  </w:style>
  <w:style w:type="character" w:styleId="a8">
    <w:name w:val="Hyperlink"/>
    <w:uiPriority w:val="99"/>
    <w:unhideWhenUsed/>
    <w:qFormat/>
    <w:rPr>
      <w:color w:val="0000FF"/>
      <w:u w:val="single"/>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1Char">
    <w:name w:val="标题 1 Char"/>
    <w:link w:val="1"/>
    <w:uiPriority w:val="9"/>
    <w:qFormat/>
    <w:rPr>
      <w:b/>
      <w:bCs/>
      <w:kern w:val="44"/>
      <w:sz w:val="32"/>
      <w:szCs w:val="44"/>
    </w:rPr>
  </w:style>
  <w:style w:type="character" w:customStyle="1" w:styleId="Char">
    <w:name w:val="批注框文本 Char"/>
    <w:link w:val="a3"/>
    <w:uiPriority w:val="99"/>
    <w:semiHidden/>
    <w:qFormat/>
    <w:rPr>
      <w:sz w:val="18"/>
      <w:szCs w:val="18"/>
    </w:rPr>
  </w:style>
  <w:style w:type="paragraph" w:customStyle="1" w:styleId="10">
    <w:name w:val="修订1"/>
    <w:uiPriority w:val="99"/>
    <w:semiHidden/>
    <w:qFormat/>
    <w:rPr>
      <w:kern w:val="2"/>
      <w:sz w:val="28"/>
      <w:szCs w:val="22"/>
    </w:rPr>
  </w:style>
  <w:style w:type="paragraph" w:styleId="a9">
    <w:name w:val="List Paragraph"/>
    <w:basedOn w:val="a"/>
    <w:uiPriority w:val="34"/>
    <w:qFormat/>
    <w:pPr>
      <w:ind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00" w:lineRule="auto"/>
      <w:ind w:firstLineChars="200" w:firstLine="200"/>
      <w:jc w:val="both"/>
    </w:pPr>
    <w:rPr>
      <w:kern w:val="2"/>
      <w:sz w:val="28"/>
      <w:szCs w:val="22"/>
    </w:rPr>
  </w:style>
  <w:style w:type="paragraph" w:styleId="1">
    <w:name w:val="heading 1"/>
    <w:basedOn w:val="a"/>
    <w:next w:val="a"/>
    <w:link w:val="1Char"/>
    <w:uiPriority w:val="9"/>
    <w:qFormat/>
    <w:pPr>
      <w:spacing w:beforeLines="50" w:afterLines="50"/>
      <w:ind w:firstLineChars="0" w:firstLine="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Pr>
      <w:color w:val="800080"/>
      <w:u w:val="single"/>
    </w:rPr>
  </w:style>
  <w:style w:type="character" w:styleId="a8">
    <w:name w:val="Hyperlink"/>
    <w:uiPriority w:val="99"/>
    <w:unhideWhenUsed/>
    <w:qFormat/>
    <w:rPr>
      <w:color w:val="0000FF"/>
      <w:u w:val="single"/>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1Char">
    <w:name w:val="标题 1 Char"/>
    <w:link w:val="1"/>
    <w:uiPriority w:val="9"/>
    <w:qFormat/>
    <w:rPr>
      <w:b/>
      <w:bCs/>
      <w:kern w:val="44"/>
      <w:sz w:val="32"/>
      <w:szCs w:val="44"/>
    </w:rPr>
  </w:style>
  <w:style w:type="character" w:customStyle="1" w:styleId="Char">
    <w:name w:val="批注框文本 Char"/>
    <w:link w:val="a3"/>
    <w:uiPriority w:val="99"/>
    <w:semiHidden/>
    <w:qFormat/>
    <w:rPr>
      <w:sz w:val="18"/>
      <w:szCs w:val="18"/>
    </w:rPr>
  </w:style>
  <w:style w:type="paragraph" w:customStyle="1" w:styleId="10">
    <w:name w:val="修订1"/>
    <w:uiPriority w:val="99"/>
    <w:semiHidden/>
    <w:qFormat/>
    <w:rPr>
      <w:kern w:val="2"/>
      <w:sz w:val="28"/>
      <w:szCs w:val="22"/>
    </w:rPr>
  </w:style>
  <w:style w:type="paragraph" w:styleId="a9">
    <w:name w:val="List Paragraph"/>
    <w:basedOn w:val="a"/>
    <w:uiPriority w:val="34"/>
    <w:qFormat/>
    <w:pPr>
      <w:ind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zgg.tj.gov.cn/zwgk_47325/zcfg_47338/zcwjx/fgwj/202202/t20220222_5810130.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1037</Words>
  <Characters>5916</Characters>
  <Application>Microsoft Office Word</Application>
  <DocSecurity>0</DocSecurity>
  <Lines>49</Lines>
  <Paragraphs>13</Paragraphs>
  <ScaleCrop>false</ScaleCrop>
  <Company>china</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Qian</dc:creator>
  <cp:lastModifiedBy>dell</cp:lastModifiedBy>
  <cp:revision>23</cp:revision>
  <cp:lastPrinted>2021-03-05T08:08:00Z</cp:lastPrinted>
  <dcterms:created xsi:type="dcterms:W3CDTF">2021-03-01T10:28:00Z</dcterms:created>
  <dcterms:modified xsi:type="dcterms:W3CDTF">2023-03-27T02:43:00Z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03E0DA60A6934040A9D65FB97B3F752A</vt:lpwstr>
  </property>
</Properties>
</file>